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华文中宋" w:eastAsia="华文中宋"/>
          <w:b/>
        </w:rPr>
      </w:pPr>
      <w:r>
        <w:rPr>
          <w:rFonts w:hint="eastAsia" w:ascii="华文中宋" w:eastAsia="华文中宋"/>
          <w:b/>
        </w:rPr>
        <w:t>《中医药学术传承项目和传承人遴选管理办法（试行）》</w:t>
      </w:r>
    </w:p>
    <w:p>
      <w:pPr>
        <w:snapToGrid w:val="0"/>
        <w:jc w:val="center"/>
        <w:rPr>
          <w:rFonts w:ascii="华文中宋" w:eastAsia="华文中宋"/>
          <w:b/>
        </w:rPr>
      </w:pPr>
      <w:r>
        <w:rPr>
          <w:rFonts w:hint="eastAsia" w:ascii="华文中宋" w:eastAsia="华文中宋"/>
          <w:b/>
        </w:rPr>
        <w:t>（送审稿）</w:t>
      </w:r>
    </w:p>
    <w:p>
      <w:pPr>
        <w:widowControl/>
        <w:snapToGrid w:val="0"/>
        <w:spacing w:line="600" w:lineRule="exact"/>
        <w:jc w:val="left"/>
        <w:rPr>
          <w:rFonts w:ascii="宋体" w:hAnsi="宋体"/>
          <w:b/>
          <w:bCs/>
          <w:kern w:val="44"/>
        </w:rPr>
      </w:pPr>
    </w:p>
    <w:p>
      <w:pPr>
        <w:snapToGrid w:val="0"/>
        <w:spacing w:line="600" w:lineRule="exact"/>
        <w:jc w:val="center"/>
        <w:rPr>
          <w:rFonts w:ascii="黑体" w:eastAsia="黑体"/>
          <w:b/>
        </w:rPr>
      </w:pPr>
      <w:bookmarkStart w:id="0" w:name="_Toc498012230"/>
      <w:r>
        <w:rPr>
          <w:rFonts w:hint="eastAsia" w:ascii="黑体" w:eastAsia="黑体"/>
          <w:b/>
        </w:rPr>
        <w:t>第一章   总  则</w:t>
      </w:r>
      <w:bookmarkEnd w:id="0"/>
    </w:p>
    <w:p>
      <w:pPr>
        <w:snapToGrid w:val="0"/>
        <w:spacing w:line="600" w:lineRule="exact"/>
        <w:ind w:firstLine="641" w:firstLineChars="200"/>
        <w:rPr>
          <w:rFonts w:ascii="华文仿宋" w:eastAsia="华文仿宋"/>
          <w:highlight w:val="none"/>
        </w:rPr>
      </w:pPr>
      <w:bookmarkStart w:id="5" w:name="_GoBack"/>
      <w:r>
        <w:rPr>
          <w:rFonts w:hint="eastAsia" w:ascii="华文仿宋" w:eastAsia="华文仿宋"/>
          <w:b/>
          <w:highlight w:val="none"/>
        </w:rPr>
        <w:t>第一条</w:t>
      </w:r>
      <w:r>
        <w:rPr>
          <w:rFonts w:hint="eastAsia" w:ascii="华文仿宋" w:eastAsia="华文仿宋"/>
          <w:highlight w:val="none"/>
        </w:rPr>
        <w:t xml:space="preserve">   为落实《中华人民共和国中医药法》第六章“中医药传承与文化传播”关于中医药学术传承的相关规定，加强对</w:t>
      </w:r>
      <w:r>
        <w:rPr>
          <w:rFonts w:hint="eastAsia" w:ascii="华文仿宋" w:eastAsia="华文仿宋"/>
          <w:bCs/>
          <w:highlight w:val="none"/>
        </w:rPr>
        <w:t>具有重要学术价值的中医药理论和技术方法</w:t>
      </w:r>
      <w:r>
        <w:rPr>
          <w:rFonts w:hint="eastAsia" w:ascii="华文仿宋" w:eastAsia="华文仿宋"/>
          <w:highlight w:val="none"/>
        </w:rPr>
        <w:t>的发掘、保护、传承和利用，制定本办法。</w:t>
      </w:r>
      <w:r>
        <w:rPr>
          <w:rFonts w:ascii="华文仿宋" w:eastAsia="华文仿宋"/>
          <w:highlight w:val="none"/>
        </w:rPr>
        <w:t xml:space="preserve"> </w:t>
      </w:r>
    </w:p>
    <w:p>
      <w:pPr>
        <w:snapToGrid w:val="0"/>
        <w:spacing w:line="600" w:lineRule="exact"/>
        <w:ind w:firstLine="641" w:firstLineChars="200"/>
        <w:rPr>
          <w:rFonts w:ascii="华文仿宋" w:eastAsia="华文仿宋"/>
          <w:highlight w:val="none"/>
        </w:rPr>
      </w:pPr>
      <w:r>
        <w:rPr>
          <w:rFonts w:hint="eastAsia" w:ascii="华文仿宋" w:eastAsia="华文仿宋"/>
          <w:b/>
          <w:highlight w:val="none"/>
        </w:rPr>
        <w:t>第二条</w:t>
      </w:r>
      <w:r>
        <w:rPr>
          <w:rFonts w:hint="eastAsia" w:ascii="华文仿宋" w:eastAsia="华文仿宋"/>
          <w:highlight w:val="none"/>
        </w:rPr>
        <w:t xml:space="preserve">   </w:t>
      </w:r>
      <w:r>
        <w:rPr>
          <w:rFonts w:hint="eastAsia" w:ascii="华文仿宋" w:eastAsia="华文仿宋"/>
          <w:bCs/>
          <w:highlight w:val="none"/>
        </w:rPr>
        <w:t>中医药学术传承项目和传承人的征集、</w:t>
      </w:r>
      <w:r>
        <w:rPr>
          <w:rFonts w:hint="eastAsia" w:ascii="华文仿宋" w:eastAsia="华文仿宋"/>
          <w:highlight w:val="none"/>
        </w:rPr>
        <w:t>遴选、认定、传承、考核等工作适用本办法。</w:t>
      </w:r>
    </w:p>
    <w:p>
      <w:pPr>
        <w:snapToGrid w:val="0"/>
        <w:spacing w:line="600" w:lineRule="exact"/>
        <w:ind w:firstLine="640" w:firstLineChars="200"/>
        <w:rPr>
          <w:rFonts w:ascii="华文仿宋" w:eastAsia="华文仿宋"/>
          <w:highlight w:val="none"/>
        </w:rPr>
      </w:pPr>
      <w:r>
        <w:rPr>
          <w:rFonts w:hint="eastAsia" w:ascii="华文仿宋" w:eastAsia="华文仿宋"/>
          <w:highlight w:val="none"/>
        </w:rPr>
        <w:t>对属于各级《非物质文化遗产代表性项目名录》的项目，依照《</w:t>
      </w:r>
      <w:r>
        <w:rPr>
          <w:rFonts w:hint="eastAsia" w:ascii="华文仿宋" w:eastAsia="华文仿宋"/>
          <w:kern w:val="0"/>
          <w:highlight w:val="none"/>
        </w:rPr>
        <w:t>中华人民共和国非物质文化遗产法</w:t>
      </w:r>
      <w:r>
        <w:rPr>
          <w:rFonts w:hint="eastAsia" w:ascii="华文仿宋" w:eastAsia="华文仿宋"/>
          <w:highlight w:val="none"/>
        </w:rPr>
        <w:t>》执行，不纳入本办法。</w:t>
      </w:r>
    </w:p>
    <w:p>
      <w:pPr>
        <w:snapToGrid w:val="0"/>
        <w:spacing w:line="600" w:lineRule="exact"/>
        <w:ind w:firstLine="641" w:firstLineChars="200"/>
        <w:rPr>
          <w:rFonts w:ascii="华文仿宋" w:eastAsia="华文仿宋"/>
          <w:highlight w:val="none"/>
        </w:rPr>
      </w:pPr>
      <w:r>
        <w:rPr>
          <w:rFonts w:hint="eastAsia" w:ascii="华文仿宋" w:eastAsia="华文仿宋"/>
          <w:b/>
          <w:highlight w:val="none"/>
        </w:rPr>
        <w:t>第三条</w:t>
      </w:r>
      <w:r>
        <w:rPr>
          <w:rFonts w:hint="eastAsia" w:ascii="华文仿宋" w:eastAsia="华文仿宋"/>
          <w:highlight w:val="none"/>
        </w:rPr>
        <w:t xml:space="preserve">   本办法所称中医药学术传承项目，是指对“具有重要学术价值的中医药理论和技术方法”</w:t>
      </w:r>
      <w:r>
        <w:rPr>
          <w:rFonts w:hint="eastAsia" w:ascii="华文仿宋" w:eastAsia="华文仿宋"/>
          <w:color w:val="000000"/>
          <w:highlight w:val="none"/>
        </w:rPr>
        <w:t>组织开展传承活动</w:t>
      </w:r>
      <w:r>
        <w:rPr>
          <w:rFonts w:hint="eastAsia" w:ascii="华文仿宋" w:eastAsia="华文仿宋"/>
          <w:highlight w:val="none"/>
        </w:rPr>
        <w:t xml:space="preserve">。“具有重要学术价值”，是指对中医药学科发展有较大推动作用，或对疾病防治具有显著效果。本办法所称学术传承人，是指掌握该理论和技术方法，有条件和能力并愿意开展传承活动的人员。 </w:t>
      </w:r>
    </w:p>
    <w:p>
      <w:pPr>
        <w:snapToGrid w:val="0"/>
        <w:spacing w:line="600" w:lineRule="exact"/>
        <w:ind w:firstLine="641" w:firstLineChars="200"/>
        <w:rPr>
          <w:rFonts w:ascii="华文仿宋" w:eastAsia="华文仿宋"/>
          <w:highlight w:val="none"/>
        </w:rPr>
      </w:pPr>
      <w:r>
        <w:rPr>
          <w:rFonts w:hint="eastAsia" w:ascii="华文仿宋" w:eastAsia="华文仿宋"/>
          <w:b/>
          <w:highlight w:val="none"/>
        </w:rPr>
        <w:t>第四条</w:t>
      </w:r>
      <w:r>
        <w:rPr>
          <w:rFonts w:hint="eastAsia" w:ascii="华文仿宋" w:eastAsia="华文仿宋"/>
          <w:highlight w:val="none"/>
        </w:rPr>
        <w:t xml:space="preserve">   鼓励和支持社会团体、公民、法人通过展示、申报、培训、捐赠、推广等不同方式参与中医药学术传承工作，充分调动学术传承人积极性，激发传承项目的价值与活力，完善丰富中医药学术体系，提高中医药防病治病能力。　</w:t>
      </w:r>
    </w:p>
    <w:p>
      <w:pPr>
        <w:snapToGrid w:val="0"/>
        <w:spacing w:line="600" w:lineRule="exact"/>
        <w:ind w:firstLine="640" w:firstLineChars="200"/>
        <w:rPr>
          <w:rFonts w:ascii="华文仿宋" w:eastAsia="华文仿宋"/>
          <w:highlight w:val="none"/>
        </w:rPr>
      </w:pPr>
    </w:p>
    <w:p>
      <w:pPr>
        <w:snapToGrid w:val="0"/>
        <w:spacing w:line="600" w:lineRule="exact"/>
        <w:jc w:val="center"/>
        <w:rPr>
          <w:rFonts w:ascii="黑体" w:eastAsia="黑体"/>
          <w:b/>
          <w:highlight w:val="none"/>
        </w:rPr>
      </w:pPr>
      <w:bookmarkStart w:id="1" w:name="_Toc498012232"/>
      <w:r>
        <w:rPr>
          <w:rFonts w:hint="eastAsia" w:ascii="黑体" w:eastAsia="黑体"/>
          <w:b/>
          <w:highlight w:val="none"/>
        </w:rPr>
        <w:t>第二章   组织管理</w:t>
      </w:r>
      <w:bookmarkEnd w:id="1"/>
    </w:p>
    <w:p>
      <w:pPr>
        <w:snapToGrid w:val="0"/>
        <w:spacing w:line="600" w:lineRule="exact"/>
        <w:ind w:firstLine="641" w:firstLineChars="200"/>
        <w:rPr>
          <w:rFonts w:ascii="华文仿宋" w:eastAsia="华文仿宋"/>
          <w:highlight w:val="none"/>
        </w:rPr>
      </w:pPr>
      <w:r>
        <w:rPr>
          <w:rFonts w:hint="eastAsia" w:ascii="华文仿宋" w:eastAsia="华文仿宋"/>
          <w:b/>
          <w:highlight w:val="none"/>
        </w:rPr>
        <w:t xml:space="preserve">第五条  </w:t>
      </w:r>
      <w:r>
        <w:rPr>
          <w:rFonts w:hint="eastAsia" w:ascii="华文仿宋" w:eastAsia="华文仿宋"/>
          <w:highlight w:val="none"/>
        </w:rPr>
        <w:t>国务院中医药主管部门负责全国中医药学术传承项目和传承人工作的统筹管理工作，负责制定管理办法及相关政策措施，遴选国家级项目并组织开展传承活动，指导督促省级中医药主管部门做好传承项目及传承人管理工作。</w:t>
      </w:r>
    </w:p>
    <w:p>
      <w:pPr>
        <w:snapToGrid w:val="0"/>
        <w:spacing w:line="600" w:lineRule="exact"/>
        <w:ind w:firstLine="640" w:firstLineChars="200"/>
        <w:rPr>
          <w:rFonts w:ascii="华文仿宋" w:eastAsia="华文仿宋"/>
          <w:highlight w:val="none"/>
        </w:rPr>
      </w:pPr>
      <w:r>
        <w:rPr>
          <w:rFonts w:hint="eastAsia" w:ascii="华文仿宋" w:eastAsia="华文仿宋"/>
          <w:highlight w:val="none"/>
        </w:rPr>
        <w:t>省级中医药主管部门负责制定本行政区域内传承项目和传承人遴选管理实施细则，负责省级中医药学术传承项目和传承人的征集、遴选、认定、考核等管理工作，组织开展传承项目的宣传、推广等活动，推荐国家级传承项目并配合完成相关工作。</w:t>
      </w:r>
    </w:p>
    <w:p>
      <w:pPr>
        <w:snapToGrid w:val="0"/>
        <w:spacing w:line="600" w:lineRule="exact"/>
        <w:ind w:firstLine="641" w:firstLineChars="200"/>
        <w:rPr>
          <w:rFonts w:ascii="华文仿宋" w:eastAsia="华文仿宋"/>
          <w:color w:val="0070C0"/>
          <w:highlight w:val="none"/>
        </w:rPr>
      </w:pPr>
      <w:r>
        <w:rPr>
          <w:rFonts w:hint="eastAsia" w:ascii="华文仿宋" w:eastAsia="华文仿宋"/>
          <w:b/>
          <w:highlight w:val="none"/>
        </w:rPr>
        <w:t>第六条</w:t>
      </w:r>
      <w:r>
        <w:rPr>
          <w:rFonts w:hint="eastAsia" w:ascii="华文仿宋" w:eastAsia="华文仿宋"/>
          <w:highlight w:val="none"/>
        </w:rPr>
        <w:t xml:space="preserve">   国务院中医药主管部门和省级中医药主管部门可自行组织或指定机构承担相关管理工作。</w:t>
      </w:r>
    </w:p>
    <w:p>
      <w:pPr>
        <w:snapToGrid w:val="0"/>
        <w:spacing w:line="600" w:lineRule="exact"/>
        <w:ind w:firstLine="641" w:firstLineChars="200"/>
        <w:rPr>
          <w:rFonts w:ascii="华文仿宋" w:eastAsia="华文仿宋"/>
          <w:highlight w:val="none"/>
        </w:rPr>
      </w:pPr>
      <w:r>
        <w:rPr>
          <w:rFonts w:hint="eastAsia" w:ascii="华文仿宋" w:eastAsia="华文仿宋"/>
          <w:b/>
          <w:highlight w:val="none"/>
        </w:rPr>
        <w:t xml:space="preserve">第七条 </w:t>
      </w:r>
      <w:r>
        <w:rPr>
          <w:rFonts w:hint="eastAsia" w:ascii="华文仿宋" w:eastAsia="华文仿宋"/>
          <w:highlight w:val="none"/>
        </w:rPr>
        <w:t xml:space="preserve">  国务院中医药主管部门和省级中医药主管部门应当分别建立国家级、省级中医药学术传承项目和传承人遴选管理专家委员会。专家委员会组成以中医临床专家为主，同时兼顾中药、基础理论、管理等领域的专家，负责对传承项目和传承人的遴选、认定、考核等提供技术指导。 </w:t>
      </w:r>
    </w:p>
    <w:p>
      <w:pPr>
        <w:snapToGrid w:val="0"/>
        <w:spacing w:line="600" w:lineRule="exact"/>
        <w:ind w:firstLine="640" w:firstLineChars="200"/>
        <w:rPr>
          <w:rFonts w:ascii="华文仿宋" w:eastAsia="华文仿宋"/>
          <w:highlight w:val="none"/>
        </w:rPr>
      </w:pPr>
      <w:r>
        <w:rPr>
          <w:rFonts w:hint="eastAsia" w:ascii="华文仿宋" w:eastAsia="华文仿宋"/>
          <w:highlight w:val="none"/>
        </w:rPr>
        <w:t>专家委员会成员应当同时符合下列条件：</w:t>
      </w:r>
    </w:p>
    <w:p>
      <w:pPr>
        <w:snapToGrid w:val="0"/>
        <w:spacing w:line="600" w:lineRule="exact"/>
        <w:ind w:firstLine="640" w:firstLineChars="200"/>
        <w:rPr>
          <w:rFonts w:ascii="华文仿宋" w:eastAsia="华文仿宋"/>
          <w:color w:val="FF0000"/>
          <w:highlight w:val="none"/>
        </w:rPr>
      </w:pPr>
      <w:r>
        <w:rPr>
          <w:rFonts w:hint="eastAsia" w:ascii="华文仿宋" w:eastAsia="华文仿宋"/>
          <w:highlight w:val="none"/>
        </w:rPr>
        <w:t>(一) 具有高级专业技术任职资格；</w:t>
      </w:r>
    </w:p>
    <w:p>
      <w:pPr>
        <w:snapToGrid w:val="0"/>
        <w:spacing w:line="600" w:lineRule="exact"/>
        <w:ind w:firstLine="640" w:firstLineChars="200"/>
        <w:rPr>
          <w:rFonts w:ascii="华文仿宋" w:eastAsia="华文仿宋"/>
          <w:highlight w:val="none"/>
        </w:rPr>
      </w:pPr>
      <w:r>
        <w:rPr>
          <w:rFonts w:hint="eastAsia" w:ascii="华文仿宋" w:eastAsia="华文仿宋"/>
          <w:highlight w:val="none"/>
        </w:rPr>
        <w:t>(二) 遵纪守法，恪守职业道德，公平公正，原则性强，工作认真负责；</w:t>
      </w:r>
    </w:p>
    <w:p>
      <w:pPr>
        <w:snapToGrid w:val="0"/>
        <w:spacing w:line="600" w:lineRule="exact"/>
        <w:ind w:firstLine="640" w:firstLineChars="200"/>
        <w:rPr>
          <w:rFonts w:ascii="华文仿宋" w:eastAsia="华文仿宋"/>
          <w:highlight w:val="none"/>
        </w:rPr>
      </w:pPr>
      <w:r>
        <w:rPr>
          <w:rFonts w:hint="eastAsia" w:ascii="华文仿宋" w:eastAsia="华文仿宋"/>
          <w:highlight w:val="none"/>
        </w:rPr>
        <w:t>(三) 应具有较丰富的临床经验、扎实的中医药理论知识或熟悉中医药相关专业的医史文献、了解相关的民间技术方法。</w:t>
      </w:r>
    </w:p>
    <w:p>
      <w:pPr>
        <w:snapToGrid w:val="0"/>
        <w:spacing w:line="600" w:lineRule="exact"/>
        <w:ind w:firstLine="640" w:firstLineChars="200"/>
        <w:rPr>
          <w:rFonts w:ascii="华文仿宋" w:eastAsia="华文仿宋"/>
          <w:highlight w:val="none"/>
        </w:rPr>
      </w:pPr>
      <w:r>
        <w:rPr>
          <w:rFonts w:hint="eastAsia" w:ascii="华文仿宋" w:eastAsia="华文仿宋"/>
          <w:highlight w:val="none"/>
        </w:rPr>
        <w:t>由符合以上条件的不少于5位相关专业专家组成的专家组负责省级传承项目的具体遴选、认定工作。</w:t>
      </w:r>
    </w:p>
    <w:p>
      <w:pPr>
        <w:snapToGrid w:val="0"/>
        <w:spacing w:line="600" w:lineRule="exact"/>
        <w:ind w:firstLine="641" w:firstLineChars="200"/>
        <w:rPr>
          <w:rFonts w:ascii="华文仿宋" w:eastAsia="华文仿宋"/>
          <w:highlight w:val="none"/>
        </w:rPr>
      </w:pPr>
      <w:r>
        <w:rPr>
          <w:rFonts w:hint="eastAsia" w:ascii="华文仿宋" w:eastAsia="华文仿宋"/>
          <w:b/>
          <w:highlight w:val="none"/>
        </w:rPr>
        <w:t xml:space="preserve">第八条 </w:t>
      </w:r>
      <w:r>
        <w:rPr>
          <w:rFonts w:hint="eastAsia" w:ascii="华文仿宋" w:eastAsia="华文仿宋"/>
          <w:highlight w:val="none"/>
        </w:rPr>
        <w:t xml:space="preserve">  各级中医药事业发展经费中应当设立专项资金，用于中医药学术传承项目和传承人遴选管理及后续其他相关工作支出。</w:t>
      </w:r>
    </w:p>
    <w:p>
      <w:pPr>
        <w:snapToGrid w:val="0"/>
        <w:spacing w:line="600" w:lineRule="exact"/>
        <w:ind w:firstLine="570"/>
        <w:rPr>
          <w:rFonts w:ascii="华文仿宋" w:eastAsia="华文仿宋"/>
          <w:color w:val="FF0000"/>
          <w:highlight w:val="none"/>
        </w:rPr>
      </w:pPr>
    </w:p>
    <w:p>
      <w:pPr>
        <w:snapToGrid w:val="0"/>
        <w:spacing w:line="600" w:lineRule="exact"/>
        <w:jc w:val="center"/>
        <w:rPr>
          <w:rFonts w:ascii="黑体" w:eastAsia="黑体"/>
          <w:b/>
          <w:highlight w:val="none"/>
        </w:rPr>
      </w:pPr>
      <w:bookmarkStart w:id="2" w:name="_Toc498012233"/>
      <w:r>
        <w:rPr>
          <w:rFonts w:hint="eastAsia" w:ascii="黑体" w:eastAsia="黑体"/>
          <w:b/>
          <w:highlight w:val="none"/>
        </w:rPr>
        <w:t>第三章   遴选与认定</w:t>
      </w:r>
      <w:bookmarkEnd w:id="2"/>
    </w:p>
    <w:p>
      <w:pPr>
        <w:snapToGrid w:val="0"/>
        <w:spacing w:line="600" w:lineRule="exact"/>
        <w:ind w:firstLine="641" w:firstLineChars="200"/>
        <w:rPr>
          <w:rFonts w:ascii="华文仿宋" w:eastAsia="华文仿宋"/>
          <w:highlight w:val="none"/>
        </w:rPr>
      </w:pPr>
      <w:r>
        <w:rPr>
          <w:rFonts w:hint="eastAsia" w:ascii="华文仿宋" w:eastAsia="华文仿宋"/>
          <w:b/>
          <w:highlight w:val="none"/>
        </w:rPr>
        <w:t>第九条</w:t>
      </w:r>
      <w:r>
        <w:rPr>
          <w:rFonts w:hint="eastAsia" w:ascii="华文仿宋" w:eastAsia="华文仿宋"/>
          <w:highlight w:val="none"/>
        </w:rPr>
        <w:t xml:space="preserve">   学术传承项目及传承人的遴选与认定工作应遵循公开、公平、公正的原则。</w:t>
      </w:r>
    </w:p>
    <w:p>
      <w:pPr>
        <w:snapToGrid w:val="0"/>
        <w:spacing w:line="600" w:lineRule="exact"/>
        <w:ind w:firstLine="641" w:firstLineChars="200"/>
        <w:rPr>
          <w:rFonts w:ascii="华文仿宋" w:eastAsia="华文仿宋"/>
          <w:highlight w:val="none"/>
        </w:rPr>
      </w:pPr>
      <w:r>
        <w:rPr>
          <w:rFonts w:hint="eastAsia" w:ascii="华文仿宋" w:eastAsia="华文仿宋"/>
          <w:b/>
          <w:highlight w:val="none"/>
        </w:rPr>
        <w:t xml:space="preserve">第十条 </w:t>
      </w:r>
      <w:r>
        <w:rPr>
          <w:rFonts w:hint="eastAsia" w:ascii="华文仿宋" w:eastAsia="华文仿宋"/>
          <w:highlight w:val="none"/>
        </w:rPr>
        <w:t xml:space="preserve">  国家级与省级传承项目每3年遴选认定一次。</w:t>
      </w:r>
    </w:p>
    <w:p>
      <w:pPr>
        <w:snapToGrid w:val="0"/>
        <w:spacing w:line="600" w:lineRule="exact"/>
        <w:ind w:firstLine="640" w:firstLineChars="200"/>
        <w:rPr>
          <w:rFonts w:ascii="华文仿宋" w:eastAsia="华文仿宋"/>
          <w:highlight w:val="none"/>
        </w:rPr>
      </w:pPr>
      <w:r>
        <w:rPr>
          <w:rFonts w:hint="eastAsia" w:ascii="华文仿宋" w:eastAsia="华文仿宋"/>
          <w:highlight w:val="none"/>
        </w:rPr>
        <w:t>国家级传承项目从省级传承项目中遴选产生，由省级中医药主管部门负责推荐申报。</w:t>
      </w:r>
    </w:p>
    <w:p>
      <w:pPr>
        <w:snapToGrid w:val="0"/>
        <w:spacing w:line="600" w:lineRule="exact"/>
        <w:ind w:firstLine="641" w:firstLineChars="200"/>
        <w:rPr>
          <w:rFonts w:ascii="华文仿宋" w:eastAsia="华文仿宋"/>
          <w:highlight w:val="none"/>
        </w:rPr>
      </w:pPr>
      <w:r>
        <w:rPr>
          <w:rFonts w:hint="eastAsia" w:ascii="华文仿宋" w:eastAsia="华文仿宋"/>
          <w:b/>
          <w:highlight w:val="none"/>
        </w:rPr>
        <w:t xml:space="preserve">第十一条 </w:t>
      </w:r>
      <w:r>
        <w:rPr>
          <w:rFonts w:hint="eastAsia" w:ascii="华文仿宋" w:eastAsia="华文仿宋"/>
          <w:highlight w:val="none"/>
        </w:rPr>
        <w:t xml:space="preserve">  学术</w:t>
      </w:r>
      <w:r>
        <w:rPr>
          <w:rFonts w:hint="eastAsia" w:ascii="华文仿宋" w:eastAsia="华文仿宋"/>
          <w:color w:val="000000"/>
          <w:highlight w:val="none"/>
        </w:rPr>
        <w:t>传承</w:t>
      </w:r>
      <w:r>
        <w:rPr>
          <w:rFonts w:ascii="华文仿宋" w:eastAsia="华文仿宋"/>
          <w:color w:val="000000"/>
          <w:highlight w:val="none"/>
        </w:rPr>
        <w:t>项目</w:t>
      </w:r>
      <w:r>
        <w:rPr>
          <w:rFonts w:hint="eastAsia" w:ascii="华文仿宋" w:eastAsia="华文仿宋"/>
          <w:color w:val="000000"/>
          <w:highlight w:val="none"/>
        </w:rPr>
        <w:t>的内容</w:t>
      </w:r>
      <w:r>
        <w:rPr>
          <w:rFonts w:ascii="华文仿宋" w:eastAsia="华文仿宋"/>
          <w:highlight w:val="none"/>
        </w:rPr>
        <w:t>应</w:t>
      </w:r>
      <w:r>
        <w:rPr>
          <w:rFonts w:hint="eastAsia" w:ascii="华文仿宋" w:eastAsia="华文仿宋"/>
          <w:highlight w:val="none"/>
        </w:rPr>
        <w:t>当</w:t>
      </w:r>
      <w:r>
        <w:rPr>
          <w:rFonts w:ascii="华文仿宋" w:eastAsia="华文仿宋"/>
          <w:highlight w:val="none"/>
        </w:rPr>
        <w:t>同时</w:t>
      </w:r>
      <w:r>
        <w:rPr>
          <w:rFonts w:hint="eastAsia" w:ascii="华文仿宋" w:eastAsia="华文仿宋"/>
          <w:highlight w:val="none"/>
        </w:rPr>
        <w:t>具备</w:t>
      </w:r>
      <w:r>
        <w:rPr>
          <w:rFonts w:ascii="华文仿宋" w:eastAsia="华文仿宋"/>
          <w:highlight w:val="none"/>
        </w:rPr>
        <w:t>以下条件</w:t>
      </w:r>
      <w:r>
        <w:rPr>
          <w:rFonts w:hint="eastAsia" w:ascii="华文仿宋" w:eastAsia="华文仿宋"/>
          <w:highlight w:val="none"/>
        </w:rPr>
        <w:t>：</w:t>
      </w:r>
    </w:p>
    <w:p>
      <w:pPr>
        <w:snapToGrid w:val="0"/>
        <w:spacing w:line="600" w:lineRule="exact"/>
        <w:ind w:firstLine="640" w:firstLineChars="200"/>
        <w:rPr>
          <w:rFonts w:ascii="华文仿宋" w:eastAsia="华文仿宋"/>
          <w:color w:val="FF0000"/>
          <w:highlight w:val="none"/>
        </w:rPr>
      </w:pPr>
      <w:r>
        <w:rPr>
          <w:rFonts w:hint="eastAsia" w:ascii="华文仿宋" w:eastAsia="华文仿宋"/>
          <w:highlight w:val="none"/>
        </w:rPr>
        <w:t>(一) 源自中医药理论，有一定的传承历史和学术价值；</w:t>
      </w:r>
    </w:p>
    <w:p>
      <w:pPr>
        <w:snapToGrid w:val="0"/>
        <w:spacing w:line="600" w:lineRule="exact"/>
        <w:ind w:firstLine="640" w:firstLineChars="200"/>
        <w:rPr>
          <w:rFonts w:ascii="华文仿宋" w:eastAsia="华文仿宋"/>
          <w:highlight w:val="none"/>
        </w:rPr>
      </w:pPr>
      <w:r>
        <w:rPr>
          <w:rFonts w:hint="eastAsia" w:ascii="华文仿宋" w:eastAsia="华文仿宋"/>
          <w:highlight w:val="none"/>
        </w:rPr>
        <w:t>(二) 特色显著，不同于公知公用的中医药理论和技术方法；</w:t>
      </w:r>
    </w:p>
    <w:p>
      <w:pPr>
        <w:snapToGrid w:val="0"/>
        <w:spacing w:line="600" w:lineRule="exact"/>
        <w:ind w:firstLine="640" w:firstLineChars="200"/>
        <w:rPr>
          <w:rFonts w:ascii="华文仿宋" w:eastAsia="华文仿宋"/>
          <w:highlight w:val="none"/>
        </w:rPr>
      </w:pPr>
      <w:r>
        <w:rPr>
          <w:rFonts w:hint="eastAsia" w:ascii="华文仿宋" w:eastAsia="华文仿宋"/>
          <w:highlight w:val="none"/>
        </w:rPr>
        <w:t>(三) 理论和技术方法相对完整；</w:t>
      </w:r>
    </w:p>
    <w:p>
      <w:pPr>
        <w:snapToGrid w:val="0"/>
        <w:spacing w:line="600" w:lineRule="exact"/>
        <w:ind w:firstLine="640" w:firstLineChars="200"/>
        <w:rPr>
          <w:rFonts w:ascii="华文仿宋" w:eastAsia="华文仿宋"/>
          <w:highlight w:val="none"/>
        </w:rPr>
      </w:pPr>
      <w:r>
        <w:rPr>
          <w:rFonts w:hint="eastAsia" w:ascii="华文仿宋" w:eastAsia="华文仿宋"/>
          <w:highlight w:val="none"/>
        </w:rPr>
        <w:t>(四) 临床实践效果明显；</w:t>
      </w:r>
    </w:p>
    <w:p>
      <w:pPr>
        <w:snapToGrid w:val="0"/>
        <w:spacing w:line="600" w:lineRule="exact"/>
        <w:ind w:firstLine="640" w:firstLineChars="200"/>
        <w:rPr>
          <w:rFonts w:ascii="华文仿宋" w:eastAsia="华文仿宋"/>
          <w:highlight w:val="none"/>
        </w:rPr>
      </w:pPr>
      <w:r>
        <w:rPr>
          <w:rFonts w:hint="eastAsia" w:ascii="华文仿宋" w:eastAsia="华文仿宋"/>
          <w:highlight w:val="none"/>
        </w:rPr>
        <w:t>(五) 技术方法安全可靠；</w:t>
      </w:r>
    </w:p>
    <w:p>
      <w:pPr>
        <w:snapToGrid w:val="0"/>
        <w:spacing w:line="600" w:lineRule="exact"/>
        <w:ind w:firstLine="640" w:firstLineChars="200"/>
        <w:rPr>
          <w:rFonts w:ascii="华文仿宋" w:eastAsia="华文仿宋"/>
          <w:highlight w:val="none"/>
        </w:rPr>
      </w:pPr>
      <w:r>
        <w:rPr>
          <w:rFonts w:hint="eastAsia" w:ascii="华文仿宋" w:eastAsia="华文仿宋"/>
          <w:highlight w:val="none"/>
        </w:rPr>
        <w:t>(六) 具有活态性、可传承性；</w:t>
      </w:r>
    </w:p>
    <w:p>
      <w:pPr>
        <w:snapToGrid w:val="0"/>
        <w:spacing w:line="600" w:lineRule="exact"/>
        <w:ind w:firstLine="640" w:firstLineChars="200"/>
        <w:rPr>
          <w:rFonts w:ascii="华文仿宋" w:eastAsia="华文仿宋"/>
          <w:highlight w:val="none"/>
        </w:rPr>
      </w:pPr>
      <w:r>
        <w:rPr>
          <w:rFonts w:hint="eastAsia" w:ascii="华文仿宋" w:eastAsia="华文仿宋"/>
          <w:highlight w:val="none"/>
        </w:rPr>
        <w:t>(七) 传承、保护和推广的紧迫性强。</w:t>
      </w:r>
    </w:p>
    <w:p>
      <w:pPr>
        <w:snapToGrid w:val="0"/>
        <w:spacing w:line="600" w:lineRule="exact"/>
        <w:ind w:firstLine="640"/>
        <w:rPr>
          <w:rFonts w:ascii="华文仿宋" w:eastAsia="华文仿宋"/>
          <w:highlight w:val="none"/>
        </w:rPr>
      </w:pPr>
      <w:r>
        <w:rPr>
          <w:rFonts w:hint="eastAsia" w:ascii="华文仿宋" w:eastAsia="华文仿宋"/>
          <w:highlight w:val="none"/>
        </w:rPr>
        <w:t>下列情形也可纳入传承项目遴选范围：</w:t>
      </w:r>
    </w:p>
    <w:p>
      <w:pPr>
        <w:snapToGrid w:val="0"/>
        <w:spacing w:line="600" w:lineRule="exact"/>
        <w:ind w:firstLine="640" w:firstLineChars="200"/>
        <w:rPr>
          <w:rFonts w:ascii="华文仿宋" w:eastAsia="华文仿宋"/>
          <w:highlight w:val="none"/>
        </w:rPr>
      </w:pPr>
      <w:r>
        <w:rPr>
          <w:rFonts w:hint="eastAsia" w:ascii="华文仿宋" w:eastAsia="华文仿宋"/>
          <w:highlight w:val="none"/>
        </w:rPr>
        <w:t>(一) 中医药经典理论著作有论述，但目前传承运用状态不佳者。</w:t>
      </w:r>
      <w:r>
        <w:rPr>
          <w:rFonts w:ascii="华文仿宋" w:eastAsia="华文仿宋"/>
          <w:highlight w:val="none"/>
        </w:rPr>
        <w:t xml:space="preserve"> </w:t>
      </w:r>
    </w:p>
    <w:p>
      <w:pPr>
        <w:snapToGrid w:val="0"/>
        <w:spacing w:line="600" w:lineRule="exact"/>
        <w:ind w:firstLine="640" w:firstLineChars="200"/>
        <w:rPr>
          <w:rFonts w:ascii="华文仿宋" w:eastAsia="华文仿宋"/>
          <w:highlight w:val="none"/>
        </w:rPr>
      </w:pPr>
      <w:r>
        <w:rPr>
          <w:rFonts w:hint="eastAsia" w:ascii="华文仿宋" w:eastAsia="华文仿宋"/>
          <w:highlight w:val="none"/>
        </w:rPr>
        <w:t>(二) 来源于中医药经典的理论、理念或原理，又有明显的创新及特色，虽然传承应用时间</w:t>
      </w:r>
      <w:r>
        <w:rPr>
          <w:rFonts w:ascii="华文仿宋" w:eastAsia="华文仿宋"/>
          <w:highlight w:val="none"/>
        </w:rPr>
        <w:t>较短</w:t>
      </w:r>
      <w:r>
        <w:rPr>
          <w:rFonts w:hint="eastAsia" w:ascii="华文仿宋" w:eastAsia="华文仿宋"/>
          <w:highlight w:val="none"/>
        </w:rPr>
        <w:t>，但经过临床验证，疗效肯定、反响良好的。</w:t>
      </w:r>
    </w:p>
    <w:p>
      <w:pPr>
        <w:snapToGrid w:val="0"/>
        <w:spacing w:line="600" w:lineRule="exact"/>
        <w:ind w:firstLine="641" w:firstLineChars="200"/>
        <w:rPr>
          <w:rFonts w:ascii="华文仿宋" w:eastAsia="华文仿宋" w:cs="华文仿宋"/>
          <w:highlight w:val="none"/>
        </w:rPr>
      </w:pPr>
      <w:r>
        <w:rPr>
          <w:rFonts w:hint="eastAsia" w:ascii="华文仿宋" w:eastAsia="华文仿宋"/>
          <w:b/>
          <w:highlight w:val="none"/>
        </w:rPr>
        <w:t xml:space="preserve">第十二条 </w:t>
      </w:r>
      <w:r>
        <w:rPr>
          <w:rFonts w:hint="eastAsia" w:ascii="华文仿宋" w:eastAsia="华文仿宋"/>
          <w:highlight w:val="none"/>
        </w:rPr>
        <w:t xml:space="preserve">  </w:t>
      </w:r>
      <w:r>
        <w:rPr>
          <w:rFonts w:hint="eastAsia" w:ascii="华文仿宋" w:eastAsia="华文仿宋" w:cs="华文仿宋"/>
          <w:highlight w:val="none"/>
        </w:rPr>
        <w:t>学术传承人应当同时符合下列条件：</w:t>
      </w:r>
    </w:p>
    <w:p>
      <w:pPr>
        <w:snapToGrid w:val="0"/>
        <w:spacing w:line="600" w:lineRule="exact"/>
        <w:ind w:firstLine="640" w:firstLineChars="200"/>
        <w:rPr>
          <w:rFonts w:ascii="华文仿宋" w:eastAsia="华文仿宋" w:cs="华文仿宋"/>
          <w:highlight w:val="none"/>
        </w:rPr>
      </w:pPr>
      <w:r>
        <w:rPr>
          <w:rFonts w:ascii="华文仿宋" w:eastAsia="华文仿宋" w:cs="华文仿宋"/>
          <w:highlight w:val="none"/>
        </w:rPr>
        <w:t xml:space="preserve">(一) </w:t>
      </w:r>
      <w:r>
        <w:rPr>
          <w:rFonts w:hint="eastAsia" w:ascii="华文仿宋" w:eastAsia="华文仿宋" w:cs="华文仿宋"/>
          <w:highlight w:val="none"/>
        </w:rPr>
        <w:t>具有完全民事行为能力，不包括团体及组织；</w:t>
      </w:r>
    </w:p>
    <w:p>
      <w:pPr>
        <w:snapToGrid w:val="0"/>
        <w:spacing w:line="600" w:lineRule="exact"/>
        <w:ind w:firstLine="640" w:firstLineChars="200"/>
        <w:rPr>
          <w:rFonts w:ascii="华文仿宋" w:eastAsia="华文仿宋" w:cs="华文仿宋"/>
          <w:i/>
          <w:highlight w:val="none"/>
        </w:rPr>
      </w:pPr>
      <w:r>
        <w:rPr>
          <w:rFonts w:ascii="华文仿宋" w:eastAsia="华文仿宋" w:cs="华文仿宋"/>
          <w:highlight w:val="none"/>
        </w:rPr>
        <w:t xml:space="preserve">(二) </w:t>
      </w:r>
      <w:r>
        <w:rPr>
          <w:rFonts w:hint="eastAsia" w:ascii="华文仿宋" w:eastAsia="华文仿宋" w:cs="华文仿宋"/>
          <w:highlight w:val="none"/>
        </w:rPr>
        <w:t>有开展传承活动的主观意愿和积极性；</w:t>
      </w:r>
    </w:p>
    <w:p>
      <w:pPr>
        <w:snapToGrid w:val="0"/>
        <w:spacing w:line="600" w:lineRule="exact"/>
        <w:ind w:firstLine="640" w:firstLineChars="200"/>
        <w:rPr>
          <w:rFonts w:ascii="华文仿宋" w:eastAsia="华文仿宋" w:cs="华文仿宋"/>
          <w:highlight w:val="none"/>
        </w:rPr>
      </w:pPr>
      <w:r>
        <w:rPr>
          <w:rFonts w:ascii="华文仿宋" w:eastAsia="华文仿宋" w:cs="华文仿宋"/>
          <w:highlight w:val="none"/>
        </w:rPr>
        <w:t xml:space="preserve">(三) </w:t>
      </w:r>
      <w:r>
        <w:rPr>
          <w:rFonts w:hint="eastAsia" w:ascii="华文仿宋" w:eastAsia="华文仿宋" w:cs="华文仿宋"/>
          <w:highlight w:val="none"/>
        </w:rPr>
        <w:t>其申请的传承项目的权属不存在争议；</w:t>
      </w:r>
    </w:p>
    <w:p>
      <w:pPr>
        <w:snapToGrid w:val="0"/>
        <w:spacing w:line="600" w:lineRule="exact"/>
        <w:ind w:firstLine="640" w:firstLineChars="200"/>
        <w:rPr>
          <w:rFonts w:ascii="华文仿宋" w:eastAsia="华文仿宋" w:cs="华文仿宋"/>
          <w:highlight w:val="none"/>
        </w:rPr>
      </w:pPr>
      <w:r>
        <w:rPr>
          <w:rFonts w:ascii="华文仿宋" w:eastAsia="华文仿宋" w:cs="华文仿宋"/>
          <w:highlight w:val="none"/>
        </w:rPr>
        <w:t xml:space="preserve">(四) </w:t>
      </w:r>
      <w:r>
        <w:rPr>
          <w:rFonts w:hint="eastAsia" w:ascii="华文仿宋" w:eastAsia="华文仿宋" w:cs="华文仿宋"/>
          <w:highlight w:val="none"/>
        </w:rPr>
        <w:t>具有公认的代表性，并在区域内具有一定影响</w:t>
      </w:r>
      <w:r>
        <w:rPr>
          <w:rFonts w:ascii="华文仿宋" w:eastAsia="华文仿宋" w:cs="华文仿宋"/>
          <w:highlight w:val="none"/>
        </w:rPr>
        <w:t>;</w:t>
      </w:r>
    </w:p>
    <w:p>
      <w:pPr>
        <w:snapToGrid w:val="0"/>
        <w:spacing w:line="600" w:lineRule="exact"/>
        <w:ind w:firstLine="640" w:firstLineChars="200"/>
        <w:rPr>
          <w:rFonts w:ascii="华文仿宋" w:eastAsia="华文仿宋" w:cs="华文仿宋"/>
          <w:color w:val="FF0000"/>
          <w:highlight w:val="none"/>
        </w:rPr>
      </w:pPr>
      <w:r>
        <w:rPr>
          <w:rFonts w:ascii="华文仿宋" w:eastAsia="华文仿宋" w:cs="华文仿宋"/>
          <w:highlight w:val="none"/>
        </w:rPr>
        <w:t xml:space="preserve">(五) </w:t>
      </w:r>
      <w:r>
        <w:rPr>
          <w:rFonts w:hint="eastAsia" w:ascii="华文仿宋" w:eastAsia="华文仿宋" w:cs="华文仿宋"/>
          <w:highlight w:val="none"/>
        </w:rPr>
        <w:t>熟练掌握其传承项目的主要内容</w:t>
      </w:r>
      <w:r>
        <w:rPr>
          <w:rFonts w:ascii="华文仿宋" w:eastAsia="华文仿宋" w:cs="华文仿宋"/>
          <w:highlight w:val="none"/>
        </w:rPr>
        <w:t>;</w:t>
      </w:r>
    </w:p>
    <w:p>
      <w:pPr>
        <w:snapToGrid w:val="0"/>
        <w:spacing w:line="600" w:lineRule="exact"/>
        <w:ind w:firstLine="640" w:firstLineChars="200"/>
        <w:rPr>
          <w:rFonts w:ascii="华文仿宋" w:eastAsia="华文仿宋" w:cs="华文仿宋"/>
          <w:i/>
          <w:highlight w:val="none"/>
        </w:rPr>
      </w:pPr>
      <w:r>
        <w:rPr>
          <w:rFonts w:ascii="华文仿宋" w:eastAsia="华文仿宋" w:cs="华文仿宋"/>
          <w:highlight w:val="none"/>
        </w:rPr>
        <w:t xml:space="preserve">(六) </w:t>
      </w:r>
      <w:r>
        <w:rPr>
          <w:rFonts w:hint="eastAsia" w:ascii="华文仿宋" w:eastAsia="华文仿宋" w:cs="华文仿宋"/>
          <w:highlight w:val="none"/>
        </w:rPr>
        <w:t>具有开展传承项目的从业资格与能力</w:t>
      </w:r>
      <w:r>
        <w:rPr>
          <w:rFonts w:hint="eastAsia" w:ascii="华文仿宋" w:eastAsia="华文仿宋" w:cs="华文仿宋"/>
          <w:i/>
          <w:highlight w:val="none"/>
        </w:rPr>
        <w:t>。</w:t>
      </w:r>
    </w:p>
    <w:p>
      <w:pPr>
        <w:snapToGrid w:val="0"/>
        <w:spacing w:line="600" w:lineRule="exact"/>
        <w:ind w:firstLine="641" w:firstLineChars="200"/>
        <w:rPr>
          <w:rFonts w:ascii="华文仿宋" w:eastAsia="华文仿宋"/>
          <w:highlight w:val="none"/>
        </w:rPr>
      </w:pPr>
      <w:r>
        <w:rPr>
          <w:rFonts w:hint="eastAsia" w:ascii="华文仿宋" w:eastAsia="华文仿宋"/>
          <w:b/>
          <w:highlight w:val="none"/>
        </w:rPr>
        <w:t xml:space="preserve">第十三条 </w:t>
      </w:r>
      <w:r>
        <w:rPr>
          <w:rFonts w:hint="eastAsia" w:ascii="华文仿宋" w:eastAsia="华文仿宋"/>
          <w:highlight w:val="none"/>
        </w:rPr>
        <w:t xml:space="preserve">  项目申请人应向所在地省级中医药主管部门或其指定机构进行申请。项目申请受理时应予以登记建档，建立资料库。项目基本信息可予以公开。</w:t>
      </w:r>
    </w:p>
    <w:p>
      <w:pPr>
        <w:snapToGrid w:val="0"/>
        <w:spacing w:line="600" w:lineRule="exact"/>
        <w:ind w:firstLine="641" w:firstLineChars="200"/>
        <w:rPr>
          <w:rFonts w:ascii="华文仿宋" w:eastAsia="华文仿宋"/>
          <w:highlight w:val="none"/>
        </w:rPr>
      </w:pPr>
      <w:r>
        <w:rPr>
          <w:rFonts w:hint="eastAsia" w:ascii="华文仿宋" w:eastAsia="华文仿宋"/>
          <w:b/>
          <w:highlight w:val="none"/>
        </w:rPr>
        <w:t xml:space="preserve">第十四条 </w:t>
      </w:r>
      <w:r>
        <w:rPr>
          <w:rFonts w:hint="eastAsia" w:ascii="华文仿宋" w:eastAsia="华文仿宋"/>
          <w:highlight w:val="none"/>
        </w:rPr>
        <w:t xml:space="preserve">  项目申请时，应当提交下列材料：</w:t>
      </w:r>
    </w:p>
    <w:p>
      <w:pPr>
        <w:snapToGrid w:val="0"/>
        <w:spacing w:line="600" w:lineRule="exact"/>
        <w:ind w:firstLine="640" w:firstLineChars="200"/>
        <w:rPr>
          <w:rFonts w:ascii="华文仿宋" w:eastAsia="华文仿宋"/>
          <w:highlight w:val="none"/>
        </w:rPr>
      </w:pPr>
      <w:r>
        <w:rPr>
          <w:rFonts w:hint="eastAsia" w:ascii="华文仿宋" w:eastAsia="华文仿宋"/>
          <w:highlight w:val="none"/>
        </w:rPr>
        <w:t>(一) 项目介绍：项目名称、项目渊源、项目内容及特色、实践效果及安全性、应用现状等；</w:t>
      </w:r>
    </w:p>
    <w:p>
      <w:pPr>
        <w:snapToGrid w:val="0"/>
        <w:spacing w:line="600" w:lineRule="exact"/>
        <w:ind w:firstLine="640" w:firstLineChars="200"/>
        <w:rPr>
          <w:rFonts w:ascii="华文仿宋" w:eastAsia="华文仿宋"/>
          <w:highlight w:val="none"/>
        </w:rPr>
      </w:pPr>
      <w:r>
        <w:rPr>
          <w:rFonts w:hint="eastAsia" w:ascii="华文仿宋" w:eastAsia="华文仿宋"/>
          <w:highlight w:val="none"/>
        </w:rPr>
        <w:t>(二) 传承情况：传承人简介、传承范围、传承谱系及拟采取的传承措施等；</w:t>
      </w:r>
    </w:p>
    <w:p>
      <w:pPr>
        <w:snapToGrid w:val="0"/>
        <w:spacing w:line="600" w:lineRule="exact"/>
        <w:ind w:firstLine="640" w:firstLineChars="200"/>
        <w:rPr>
          <w:rFonts w:ascii="华文仿宋" w:eastAsia="华文仿宋"/>
          <w:highlight w:val="none"/>
        </w:rPr>
      </w:pPr>
      <w:r>
        <w:rPr>
          <w:rFonts w:hint="eastAsia" w:ascii="华文仿宋" w:eastAsia="华文仿宋"/>
          <w:highlight w:val="none"/>
        </w:rPr>
        <w:t>(三) 其他有助于说明项目的视听材料等。  　</w:t>
      </w:r>
    </w:p>
    <w:p>
      <w:pPr>
        <w:snapToGrid w:val="0"/>
        <w:spacing w:line="600" w:lineRule="exact"/>
        <w:ind w:firstLine="641" w:firstLineChars="200"/>
        <w:rPr>
          <w:rFonts w:ascii="华文仿宋" w:eastAsia="华文仿宋"/>
          <w:highlight w:val="none"/>
        </w:rPr>
      </w:pPr>
      <w:r>
        <w:rPr>
          <w:rFonts w:hint="eastAsia" w:ascii="华文仿宋" w:eastAsia="华文仿宋"/>
          <w:b/>
          <w:highlight w:val="none"/>
        </w:rPr>
        <w:t>第十五条</w:t>
      </w:r>
      <w:r>
        <w:rPr>
          <w:rFonts w:hint="eastAsia" w:ascii="华文仿宋" w:eastAsia="华文仿宋"/>
          <w:highlight w:val="none"/>
        </w:rPr>
        <w:t xml:space="preserve">   项目遴选认定程序包括：</w:t>
      </w:r>
    </w:p>
    <w:p>
      <w:pPr>
        <w:snapToGrid w:val="0"/>
        <w:spacing w:line="600" w:lineRule="exact"/>
        <w:ind w:firstLine="640" w:firstLineChars="200"/>
        <w:rPr>
          <w:rFonts w:ascii="华文仿宋" w:eastAsia="华文仿宋"/>
          <w:highlight w:val="none"/>
        </w:rPr>
      </w:pPr>
      <w:r>
        <w:rPr>
          <w:rFonts w:hint="eastAsia" w:ascii="华文仿宋" w:eastAsia="华文仿宋"/>
          <w:highlight w:val="none"/>
        </w:rPr>
        <w:t>(一) 申请推荐：本人自愿申请；</w:t>
      </w:r>
    </w:p>
    <w:p>
      <w:pPr>
        <w:snapToGrid w:val="0"/>
        <w:spacing w:line="600" w:lineRule="exact"/>
        <w:ind w:firstLine="640" w:firstLineChars="200"/>
        <w:rPr>
          <w:rFonts w:ascii="华文仿宋" w:eastAsia="华文仿宋"/>
          <w:highlight w:val="none"/>
        </w:rPr>
      </w:pPr>
      <w:r>
        <w:rPr>
          <w:rFonts w:hint="eastAsia" w:ascii="华文仿宋" w:eastAsia="华文仿宋"/>
          <w:highlight w:val="none"/>
        </w:rPr>
        <w:t>(二) 形式审查：专家组对申请资料的完整性、项目及申请人的基本条件等进行审查；</w:t>
      </w:r>
    </w:p>
    <w:p>
      <w:pPr>
        <w:snapToGrid w:val="0"/>
        <w:spacing w:line="600" w:lineRule="exact"/>
        <w:ind w:firstLine="640" w:firstLineChars="200"/>
        <w:rPr>
          <w:rFonts w:ascii="华文仿宋" w:eastAsia="华文仿宋"/>
          <w:highlight w:val="none"/>
        </w:rPr>
      </w:pPr>
      <w:r>
        <w:rPr>
          <w:rFonts w:hint="eastAsia" w:ascii="华文仿宋" w:eastAsia="华文仿宋"/>
          <w:highlight w:val="none"/>
        </w:rPr>
        <w:t xml:space="preserve">(三) 书面评估：专家组对项目的独特性、安全性、有效性、可传承性及医学伦理等进行书面评估；  </w:t>
      </w:r>
    </w:p>
    <w:p>
      <w:pPr>
        <w:snapToGrid w:val="0"/>
        <w:spacing w:line="600" w:lineRule="exact"/>
        <w:ind w:firstLine="640" w:firstLineChars="200"/>
        <w:rPr>
          <w:rFonts w:ascii="华文仿宋" w:eastAsia="华文仿宋"/>
          <w:highlight w:val="none"/>
        </w:rPr>
      </w:pPr>
      <w:r>
        <w:rPr>
          <w:rFonts w:hint="eastAsia" w:ascii="华文仿宋" w:eastAsia="华文仿宋"/>
          <w:highlight w:val="none"/>
        </w:rPr>
        <w:t>(四) 现场评估：专家组对项目传承人进行现场答辩。应对有关资料的真实性及项目的安全性、有效性等进行实地查验；</w:t>
      </w:r>
    </w:p>
    <w:p>
      <w:pPr>
        <w:snapToGrid w:val="0"/>
        <w:spacing w:line="600" w:lineRule="exact"/>
        <w:ind w:firstLine="640" w:firstLineChars="200"/>
        <w:rPr>
          <w:rFonts w:ascii="华文仿宋" w:eastAsia="华文仿宋"/>
          <w:highlight w:val="none"/>
        </w:rPr>
      </w:pPr>
      <w:r>
        <w:rPr>
          <w:rFonts w:hint="eastAsia" w:ascii="华文仿宋" w:eastAsia="华文仿宋"/>
          <w:highlight w:val="none"/>
        </w:rPr>
        <w:t>(五) 公示：对专家组评估合格者应在省级中医药主管部门政府网站上予以公示。公示时间不得少于20个工作日。公示内容包括项目名称、传承人及项目基本情况等。</w:t>
      </w:r>
    </w:p>
    <w:p>
      <w:pPr>
        <w:snapToGrid w:val="0"/>
        <w:spacing w:line="600" w:lineRule="exact"/>
        <w:ind w:firstLine="640" w:firstLineChars="200"/>
        <w:rPr>
          <w:rFonts w:ascii="华文仿宋" w:eastAsia="华文仿宋"/>
          <w:highlight w:val="none"/>
        </w:rPr>
      </w:pPr>
      <w:r>
        <w:rPr>
          <w:rFonts w:hint="eastAsia" w:ascii="华文仿宋" w:eastAsia="华文仿宋"/>
          <w:highlight w:val="none"/>
        </w:rPr>
        <w:t>公示期间，公民、法人和其他组织可以书面提出异议。如有异议，省级中医药主管部门应当组织专家委员会对异议情况进行核查。专家委员会经核查，认为异议不成立的，在收到异议之日起20个工作日内，书面告知异议人并说明理由；认为异议成立的，不纳入当次项目认定范围。</w:t>
      </w:r>
    </w:p>
    <w:p>
      <w:pPr>
        <w:snapToGrid w:val="0"/>
        <w:spacing w:line="600" w:lineRule="exact"/>
        <w:ind w:firstLine="640" w:firstLineChars="200"/>
        <w:rPr>
          <w:rFonts w:ascii="华文仿宋" w:eastAsia="华文仿宋"/>
          <w:highlight w:val="none"/>
        </w:rPr>
      </w:pPr>
      <w:r>
        <w:rPr>
          <w:rFonts w:hint="eastAsia" w:ascii="华文仿宋" w:eastAsia="华文仿宋"/>
          <w:highlight w:val="none"/>
        </w:rPr>
        <w:t>发现材料不属实，项目内容涉及剽窃等，永久取消项目认定资格。</w:t>
      </w:r>
      <w:r>
        <w:rPr>
          <w:rFonts w:ascii="华文仿宋" w:eastAsia="华文仿宋"/>
          <w:highlight w:val="none"/>
        </w:rPr>
        <w:t>已经连续申请</w:t>
      </w:r>
      <w:r>
        <w:rPr>
          <w:rFonts w:hint="eastAsia" w:ascii="华文仿宋" w:eastAsia="华文仿宋"/>
          <w:highlight w:val="none"/>
        </w:rPr>
        <w:t>两次</w:t>
      </w:r>
      <w:r>
        <w:rPr>
          <w:rFonts w:ascii="华文仿宋" w:eastAsia="华文仿宋"/>
          <w:highlight w:val="none"/>
        </w:rPr>
        <w:t>未获认定</w:t>
      </w:r>
      <w:r>
        <w:rPr>
          <w:rFonts w:hint="eastAsia" w:ascii="华文仿宋" w:eastAsia="华文仿宋"/>
          <w:highlight w:val="none"/>
        </w:rPr>
        <w:t>的</w:t>
      </w:r>
      <w:r>
        <w:rPr>
          <w:rFonts w:ascii="华文仿宋" w:eastAsia="华文仿宋"/>
          <w:highlight w:val="none"/>
        </w:rPr>
        <w:t>项目</w:t>
      </w:r>
      <w:r>
        <w:rPr>
          <w:rFonts w:hint="eastAsia" w:ascii="华文仿宋" w:eastAsia="华文仿宋"/>
          <w:highlight w:val="none"/>
        </w:rPr>
        <w:t>，</w:t>
      </w:r>
      <w:r>
        <w:rPr>
          <w:rFonts w:ascii="华文仿宋" w:eastAsia="华文仿宋"/>
          <w:highlight w:val="none"/>
        </w:rPr>
        <w:t>暂停</w:t>
      </w:r>
      <w:r>
        <w:rPr>
          <w:rFonts w:hint="eastAsia" w:ascii="华文仿宋" w:eastAsia="华文仿宋"/>
          <w:highlight w:val="none"/>
        </w:rPr>
        <w:t>一次</w:t>
      </w:r>
      <w:r>
        <w:rPr>
          <w:rFonts w:ascii="华文仿宋" w:eastAsia="华文仿宋"/>
          <w:highlight w:val="none"/>
        </w:rPr>
        <w:t>项目申请资格。</w:t>
      </w:r>
    </w:p>
    <w:p>
      <w:pPr>
        <w:snapToGrid w:val="0"/>
        <w:spacing w:line="600" w:lineRule="exact"/>
        <w:ind w:firstLine="640" w:firstLineChars="200"/>
        <w:rPr>
          <w:rFonts w:ascii="华文仿宋" w:eastAsia="华文仿宋"/>
          <w:highlight w:val="none"/>
        </w:rPr>
      </w:pPr>
      <w:r>
        <w:rPr>
          <w:rFonts w:hint="eastAsia" w:ascii="华文仿宋" w:eastAsia="华文仿宋"/>
          <w:highlight w:val="none"/>
        </w:rPr>
        <w:t>(六) 认定：根据专家委员会评审意见和公示结果，省级中医药主管部门确定并公布本省中医药学术传承项目（含传承人），并向国务院中医药主管部门报备。</w:t>
      </w:r>
    </w:p>
    <w:p>
      <w:pPr>
        <w:snapToGrid w:val="0"/>
        <w:spacing w:line="600" w:lineRule="exact"/>
        <w:ind w:firstLine="640" w:firstLineChars="200"/>
        <w:rPr>
          <w:rFonts w:ascii="华文仿宋" w:eastAsia="华文仿宋"/>
          <w:highlight w:val="none"/>
        </w:rPr>
      </w:pPr>
      <w:r>
        <w:rPr>
          <w:rFonts w:hint="eastAsia" w:ascii="华文仿宋" w:eastAsia="华文仿宋"/>
          <w:highlight w:val="none"/>
        </w:rPr>
        <w:t>已被认定的项目，其命名应遵循尊重历史、体现特点、规范科学的原则。</w:t>
      </w:r>
    </w:p>
    <w:p>
      <w:pPr>
        <w:snapToGrid w:val="0"/>
        <w:spacing w:line="600" w:lineRule="exact"/>
        <w:ind w:firstLine="640" w:firstLineChars="200"/>
        <w:rPr>
          <w:rFonts w:ascii="华文仿宋" w:eastAsia="华文仿宋"/>
          <w:highlight w:val="none"/>
        </w:rPr>
      </w:pPr>
      <w:r>
        <w:rPr>
          <w:rFonts w:hint="eastAsia" w:ascii="华文仿宋" w:eastAsia="华文仿宋"/>
          <w:highlight w:val="none"/>
        </w:rPr>
        <w:t>国务院中医药主管部门或其指定机构在省级中医药学术传承项目（含传承人）基础上，委托专家委员会遴选和认定国家级中医药学术传承项目（含传承人）。</w:t>
      </w:r>
    </w:p>
    <w:p>
      <w:pPr>
        <w:snapToGrid w:val="0"/>
        <w:spacing w:line="600" w:lineRule="exact"/>
        <w:ind w:firstLine="641" w:firstLineChars="200"/>
        <w:rPr>
          <w:rFonts w:ascii="华文仿宋" w:eastAsia="华文仿宋"/>
          <w:highlight w:val="none"/>
        </w:rPr>
      </w:pPr>
      <w:r>
        <w:rPr>
          <w:rFonts w:hint="eastAsia" w:ascii="华文仿宋" w:eastAsia="华文仿宋"/>
          <w:b/>
          <w:highlight w:val="none"/>
        </w:rPr>
        <w:t>第十六条</w:t>
      </w:r>
      <w:r>
        <w:rPr>
          <w:rFonts w:hint="eastAsia" w:ascii="华文仿宋" w:eastAsia="华文仿宋"/>
          <w:highlight w:val="none"/>
        </w:rPr>
        <w:t xml:space="preserve">   每个传承项目原则上只认定1位主要学术传承人。学术传承人的认定由专家委员会在认定项目时一并完成，并由省级中医药主管部门随项目一并公布。</w:t>
      </w:r>
    </w:p>
    <w:p>
      <w:pPr>
        <w:snapToGrid w:val="0"/>
        <w:spacing w:line="600" w:lineRule="exact"/>
        <w:ind w:firstLine="640" w:firstLineChars="200"/>
        <w:rPr>
          <w:rFonts w:ascii="华文仿宋" w:eastAsia="华文仿宋"/>
          <w:highlight w:val="none"/>
        </w:rPr>
      </w:pPr>
    </w:p>
    <w:p>
      <w:pPr>
        <w:snapToGrid w:val="0"/>
        <w:spacing w:line="600" w:lineRule="exact"/>
        <w:jc w:val="center"/>
        <w:rPr>
          <w:rFonts w:ascii="黑体" w:eastAsia="黑体"/>
          <w:b/>
          <w:highlight w:val="none"/>
        </w:rPr>
      </w:pPr>
      <w:bookmarkStart w:id="3" w:name="_Toc498012235"/>
      <w:r>
        <w:rPr>
          <w:rFonts w:hint="eastAsia" w:ascii="黑体" w:eastAsia="黑体"/>
          <w:b/>
          <w:highlight w:val="none"/>
        </w:rPr>
        <w:t>第四章   传承与</w:t>
      </w:r>
      <w:bookmarkEnd w:id="3"/>
      <w:r>
        <w:rPr>
          <w:rFonts w:hint="eastAsia" w:ascii="黑体" w:eastAsia="黑体"/>
          <w:b/>
          <w:highlight w:val="none"/>
        </w:rPr>
        <w:t>推广</w:t>
      </w:r>
    </w:p>
    <w:p>
      <w:pPr>
        <w:snapToGrid w:val="0"/>
        <w:spacing w:line="600" w:lineRule="exact"/>
        <w:ind w:firstLine="641" w:firstLineChars="200"/>
        <w:rPr>
          <w:rFonts w:ascii="华文仿宋" w:eastAsia="华文仿宋"/>
          <w:highlight w:val="none"/>
        </w:rPr>
      </w:pPr>
      <w:r>
        <w:rPr>
          <w:rFonts w:hint="eastAsia" w:ascii="华文仿宋" w:eastAsia="华文仿宋"/>
          <w:b/>
          <w:highlight w:val="none"/>
        </w:rPr>
        <w:t xml:space="preserve">第十七条   </w:t>
      </w:r>
      <w:r>
        <w:rPr>
          <w:rFonts w:hint="eastAsia" w:ascii="华文仿宋" w:eastAsia="华文仿宋"/>
          <w:highlight w:val="none"/>
        </w:rPr>
        <w:t>各级中医药主管部门应将中医药学术传承项目和传承人遴选管理工作纳入组织管理工作范围，积极采取措施，为传承项目和传承人组织开展传承工作提供必要的支持。</w:t>
      </w:r>
    </w:p>
    <w:p>
      <w:pPr>
        <w:snapToGrid w:val="0"/>
        <w:spacing w:line="600" w:lineRule="exact"/>
        <w:ind w:firstLine="640" w:firstLineChars="200"/>
        <w:rPr>
          <w:rFonts w:ascii="华文仿宋" w:eastAsia="华文仿宋" w:cs="华文仿宋"/>
          <w:highlight w:val="none"/>
        </w:rPr>
      </w:pPr>
      <w:r>
        <w:rPr>
          <w:rFonts w:ascii="华文仿宋" w:eastAsia="华文仿宋" w:cs="华文仿宋"/>
          <w:highlight w:val="none"/>
        </w:rPr>
        <w:t>(</w:t>
      </w:r>
      <w:r>
        <w:rPr>
          <w:rFonts w:hint="eastAsia" w:ascii="华文仿宋" w:eastAsia="华文仿宋" w:cs="华文仿宋"/>
          <w:highlight w:val="none"/>
        </w:rPr>
        <w:t>一</w:t>
      </w:r>
      <w:r>
        <w:rPr>
          <w:rFonts w:ascii="华文仿宋" w:eastAsia="华文仿宋" w:cs="华文仿宋"/>
          <w:highlight w:val="none"/>
        </w:rPr>
        <w:t xml:space="preserve">) </w:t>
      </w:r>
      <w:r>
        <w:rPr>
          <w:rFonts w:hint="eastAsia" w:ascii="华文仿宋" w:eastAsia="华文仿宋" w:cs="华文仿宋"/>
          <w:highlight w:val="none"/>
        </w:rPr>
        <w:t>提供必要的经费资助其开展传承、传播等活动；</w:t>
      </w:r>
    </w:p>
    <w:p>
      <w:pPr>
        <w:snapToGrid w:val="0"/>
        <w:spacing w:line="600" w:lineRule="exact"/>
        <w:ind w:firstLine="640" w:firstLineChars="200"/>
        <w:rPr>
          <w:rFonts w:ascii="华文仿宋" w:eastAsia="华文仿宋" w:cs="华文仿宋"/>
          <w:highlight w:val="none"/>
        </w:rPr>
      </w:pPr>
      <w:r>
        <w:rPr>
          <w:rFonts w:ascii="华文仿宋" w:eastAsia="华文仿宋" w:cs="华文仿宋"/>
          <w:highlight w:val="none"/>
        </w:rPr>
        <w:t>(</w:t>
      </w:r>
      <w:r>
        <w:rPr>
          <w:rFonts w:hint="eastAsia" w:ascii="华文仿宋" w:eastAsia="华文仿宋" w:cs="华文仿宋"/>
          <w:highlight w:val="none"/>
        </w:rPr>
        <w:t>二</w:t>
      </w:r>
      <w:r>
        <w:rPr>
          <w:rFonts w:ascii="华文仿宋" w:eastAsia="华文仿宋" w:cs="华文仿宋"/>
          <w:highlight w:val="none"/>
        </w:rPr>
        <w:t>) 支持其参与社会公益性活动；</w:t>
      </w:r>
    </w:p>
    <w:p>
      <w:pPr>
        <w:snapToGrid w:val="0"/>
        <w:spacing w:line="600" w:lineRule="exact"/>
        <w:ind w:firstLine="640" w:firstLineChars="200"/>
        <w:rPr>
          <w:rFonts w:ascii="华文仿宋" w:eastAsia="华文仿宋" w:cs="华文仿宋"/>
          <w:color w:val="FF0000"/>
          <w:highlight w:val="none"/>
        </w:rPr>
      </w:pPr>
      <w:r>
        <w:rPr>
          <w:rFonts w:ascii="华文仿宋" w:eastAsia="华文仿宋" w:cs="华文仿宋"/>
          <w:highlight w:val="none"/>
        </w:rPr>
        <w:t>(</w:t>
      </w:r>
      <w:r>
        <w:rPr>
          <w:rFonts w:hint="eastAsia" w:ascii="华文仿宋" w:eastAsia="华文仿宋" w:cs="华文仿宋"/>
          <w:highlight w:val="none"/>
        </w:rPr>
        <w:t>三</w:t>
      </w:r>
      <w:r>
        <w:rPr>
          <w:rFonts w:ascii="华文仿宋" w:eastAsia="华文仿宋" w:cs="华文仿宋"/>
          <w:highlight w:val="none"/>
        </w:rPr>
        <w:t>) 为其开展</w:t>
      </w:r>
      <w:r>
        <w:rPr>
          <w:rFonts w:hint="eastAsia" w:ascii="华文仿宋" w:eastAsia="华文仿宋" w:cs="华文仿宋"/>
          <w:highlight w:val="none"/>
        </w:rPr>
        <w:t>合理合法的执业活动提供政策支持；</w:t>
      </w:r>
    </w:p>
    <w:p>
      <w:pPr>
        <w:numPr>
          <w:ilvl w:val="0"/>
          <w:numId w:val="1"/>
        </w:numPr>
        <w:snapToGrid w:val="0"/>
        <w:spacing w:line="600" w:lineRule="exact"/>
        <w:ind w:left="0" w:firstLine="640" w:firstLineChars="200"/>
        <w:rPr>
          <w:rFonts w:ascii="华文仿宋" w:eastAsia="华文仿宋" w:cs="华文仿宋"/>
          <w:highlight w:val="none"/>
        </w:rPr>
      </w:pPr>
      <w:r>
        <w:rPr>
          <w:rFonts w:hint="eastAsia" w:ascii="华文仿宋" w:eastAsia="华文仿宋" w:cs="华文仿宋"/>
          <w:highlight w:val="none"/>
        </w:rPr>
        <w:t>将传承人及其学术继承人培养纳入本区域卫生健康人才培养计划；</w:t>
      </w:r>
    </w:p>
    <w:p>
      <w:pPr>
        <w:snapToGrid w:val="0"/>
        <w:spacing w:line="600" w:lineRule="exact"/>
        <w:rPr>
          <w:rFonts w:ascii="华文仿宋" w:eastAsia="华文仿宋"/>
          <w:color w:val="FF0000"/>
          <w:highlight w:val="none"/>
        </w:rPr>
      </w:pPr>
      <w:r>
        <w:rPr>
          <w:rFonts w:hint="eastAsia" w:ascii="华文仿宋" w:eastAsia="华文仿宋" w:cs="华文仿宋"/>
          <w:highlight w:val="none"/>
        </w:rPr>
        <w:t xml:space="preserve">    (五) 支持引导传承项目进行深入的整理、研究及学术提升。</w:t>
      </w:r>
    </w:p>
    <w:p>
      <w:pPr>
        <w:snapToGrid w:val="0"/>
        <w:spacing w:line="600" w:lineRule="exact"/>
        <w:ind w:firstLine="641" w:firstLineChars="200"/>
        <w:rPr>
          <w:rFonts w:ascii="华文仿宋" w:eastAsia="华文仿宋"/>
          <w:highlight w:val="none"/>
        </w:rPr>
      </w:pPr>
      <w:r>
        <w:rPr>
          <w:rFonts w:hint="eastAsia" w:ascii="华文仿宋" w:eastAsia="华文仿宋"/>
          <w:b/>
          <w:highlight w:val="none"/>
        </w:rPr>
        <w:t>第十八条</w:t>
      </w:r>
      <w:r>
        <w:rPr>
          <w:rFonts w:hint="eastAsia" w:ascii="华文仿宋" w:eastAsia="华文仿宋"/>
          <w:highlight w:val="none"/>
        </w:rPr>
        <w:t xml:space="preserve">   省级学术传承项目主要在本省行政区域内开展传承和推广。</w:t>
      </w:r>
      <w:r>
        <w:rPr>
          <w:rFonts w:hint="eastAsia" w:ascii="华文仿宋" w:eastAsia="华文仿宋"/>
          <w:color w:val="000000"/>
          <w:highlight w:val="none"/>
        </w:rPr>
        <w:t>需要跨省域传承和推广的，应当向传承和推广活动所在地省级中医药主管部门备案登记，遵守当地关于学术传承项目和传承人的有关管理细则。传承和推广的内容、形式等应当符合该项目认定时的有关要求。</w:t>
      </w:r>
      <w:r>
        <w:rPr>
          <w:rFonts w:hint="eastAsia" w:ascii="华文仿宋" w:eastAsia="华文仿宋"/>
          <w:highlight w:val="none"/>
        </w:rPr>
        <w:t>国家级学术传承项目可在全国范围内传承和推广。</w:t>
      </w:r>
    </w:p>
    <w:p>
      <w:pPr>
        <w:snapToGrid w:val="0"/>
        <w:spacing w:line="600" w:lineRule="exact"/>
        <w:ind w:firstLine="641" w:firstLineChars="200"/>
        <w:rPr>
          <w:rFonts w:ascii="华文仿宋" w:eastAsia="华文仿宋"/>
          <w:highlight w:val="none"/>
        </w:rPr>
      </w:pPr>
      <w:r>
        <w:rPr>
          <w:rFonts w:hint="eastAsia" w:ascii="华文仿宋" w:eastAsia="华文仿宋"/>
          <w:b/>
          <w:highlight w:val="none"/>
        </w:rPr>
        <w:t xml:space="preserve">第十九条 </w:t>
      </w:r>
      <w:r>
        <w:rPr>
          <w:rFonts w:hint="eastAsia" w:ascii="华文仿宋" w:eastAsia="华文仿宋"/>
          <w:highlight w:val="none"/>
        </w:rPr>
        <w:t xml:space="preserve">  学术传承人享有如下权利：</w:t>
      </w:r>
    </w:p>
    <w:p>
      <w:pPr>
        <w:snapToGrid w:val="0"/>
        <w:spacing w:line="600" w:lineRule="exact"/>
        <w:ind w:firstLine="640" w:firstLineChars="200"/>
        <w:rPr>
          <w:rFonts w:ascii="华文仿宋" w:eastAsia="华文仿宋"/>
          <w:highlight w:val="none"/>
        </w:rPr>
      </w:pPr>
      <w:r>
        <w:rPr>
          <w:rFonts w:ascii="华文仿宋" w:eastAsia="华文仿宋"/>
          <w:highlight w:val="none"/>
        </w:rPr>
        <w:t>(</w:t>
      </w:r>
      <w:r>
        <w:rPr>
          <w:rFonts w:hint="eastAsia" w:ascii="华文仿宋" w:eastAsia="华文仿宋"/>
          <w:highlight w:val="none"/>
        </w:rPr>
        <w:t>一</w:t>
      </w:r>
      <w:r>
        <w:rPr>
          <w:rFonts w:ascii="华文仿宋" w:eastAsia="华文仿宋"/>
          <w:highlight w:val="none"/>
        </w:rPr>
        <w:t>)</w:t>
      </w:r>
      <w:r>
        <w:rPr>
          <w:rFonts w:hint="eastAsia" w:ascii="华文仿宋" w:eastAsia="华文仿宋"/>
          <w:highlight w:val="none"/>
        </w:rPr>
        <w:t xml:space="preserve"> 依法获得相应的知识产权，并享有由此产生的经济收益；</w:t>
      </w:r>
    </w:p>
    <w:p>
      <w:pPr>
        <w:snapToGrid w:val="0"/>
        <w:spacing w:line="600" w:lineRule="exact"/>
        <w:ind w:firstLine="640" w:firstLineChars="200"/>
        <w:rPr>
          <w:rFonts w:ascii="华文仿宋" w:eastAsia="华文仿宋"/>
          <w:highlight w:val="none"/>
        </w:rPr>
      </w:pPr>
      <w:r>
        <w:rPr>
          <w:rFonts w:ascii="华文仿宋" w:eastAsia="华文仿宋"/>
          <w:highlight w:val="none"/>
        </w:rPr>
        <w:t>(</w:t>
      </w:r>
      <w:r>
        <w:rPr>
          <w:rFonts w:hint="eastAsia" w:ascii="华文仿宋" w:eastAsia="华文仿宋"/>
          <w:highlight w:val="none"/>
        </w:rPr>
        <w:t>二</w:t>
      </w:r>
      <w:r>
        <w:rPr>
          <w:rFonts w:ascii="华文仿宋" w:eastAsia="华文仿宋"/>
          <w:highlight w:val="none"/>
        </w:rPr>
        <w:t>)</w:t>
      </w:r>
      <w:r>
        <w:rPr>
          <w:rFonts w:hint="eastAsia" w:ascii="华文仿宋" w:eastAsia="华文仿宋"/>
          <w:highlight w:val="none"/>
        </w:rPr>
        <w:t xml:space="preserve"> 通过开展传承项目的服务和推广合理取得报酬。</w:t>
      </w:r>
    </w:p>
    <w:p>
      <w:pPr>
        <w:snapToGrid w:val="0"/>
        <w:spacing w:line="600" w:lineRule="exact"/>
        <w:ind w:firstLine="641" w:firstLineChars="200"/>
        <w:rPr>
          <w:rFonts w:ascii="华文仿宋" w:eastAsia="华文仿宋"/>
          <w:highlight w:val="none"/>
        </w:rPr>
      </w:pPr>
      <w:r>
        <w:rPr>
          <w:rFonts w:hint="eastAsia" w:ascii="华文仿宋" w:eastAsia="华文仿宋"/>
          <w:b/>
          <w:highlight w:val="none"/>
        </w:rPr>
        <w:t xml:space="preserve">第二十条 </w:t>
      </w:r>
      <w:r>
        <w:rPr>
          <w:rFonts w:hint="eastAsia" w:ascii="华文仿宋" w:eastAsia="华文仿宋"/>
          <w:highlight w:val="none"/>
        </w:rPr>
        <w:t xml:space="preserve">  国家级、省级中医药学术传承项目的学术传承人，每3年分别接受国务院中医药主管部门、省级中医药主管部门组织的考核。</w:t>
      </w:r>
    </w:p>
    <w:p>
      <w:pPr>
        <w:snapToGrid w:val="0"/>
        <w:spacing w:line="600" w:lineRule="exact"/>
        <w:ind w:firstLine="641" w:firstLineChars="200"/>
        <w:rPr>
          <w:rFonts w:ascii="华文仿宋" w:eastAsia="华文仿宋"/>
          <w:highlight w:val="none"/>
        </w:rPr>
      </w:pPr>
      <w:r>
        <w:rPr>
          <w:rFonts w:hint="eastAsia" w:ascii="华文仿宋" w:eastAsia="华文仿宋"/>
          <w:b/>
          <w:highlight w:val="none"/>
        </w:rPr>
        <w:t xml:space="preserve">第二十一条 </w:t>
      </w:r>
      <w:r>
        <w:rPr>
          <w:rFonts w:hint="eastAsia" w:ascii="华文仿宋" w:eastAsia="华文仿宋"/>
          <w:highlight w:val="none"/>
        </w:rPr>
        <w:t xml:space="preserve">  省级学术传承项目按下列标准进行考核：</w:t>
      </w:r>
    </w:p>
    <w:p>
      <w:pPr>
        <w:snapToGrid w:val="0"/>
        <w:spacing w:line="600" w:lineRule="exact"/>
        <w:ind w:firstLine="640" w:firstLineChars="200"/>
        <w:rPr>
          <w:rFonts w:ascii="华文仿宋" w:eastAsia="华文仿宋"/>
          <w:highlight w:val="none"/>
        </w:rPr>
      </w:pPr>
      <w:r>
        <w:rPr>
          <w:rFonts w:ascii="华文仿宋" w:eastAsia="华文仿宋"/>
          <w:highlight w:val="none"/>
        </w:rPr>
        <w:t>(</w:t>
      </w:r>
      <w:r>
        <w:rPr>
          <w:rFonts w:hint="eastAsia" w:ascii="华文仿宋" w:eastAsia="华文仿宋"/>
          <w:highlight w:val="none"/>
        </w:rPr>
        <w:t>一</w:t>
      </w:r>
      <w:r>
        <w:rPr>
          <w:rFonts w:ascii="华文仿宋" w:eastAsia="华文仿宋"/>
          <w:highlight w:val="none"/>
        </w:rPr>
        <w:t>)</w:t>
      </w:r>
      <w:r>
        <w:rPr>
          <w:rFonts w:hint="eastAsia" w:ascii="华文仿宋" w:eastAsia="华文仿宋"/>
          <w:highlight w:val="none"/>
        </w:rPr>
        <w:t xml:space="preserve"> 有相对完整的项目传承与推广方案，并付诸实施；</w:t>
      </w:r>
    </w:p>
    <w:p>
      <w:pPr>
        <w:snapToGrid w:val="0"/>
        <w:spacing w:line="600" w:lineRule="exact"/>
        <w:ind w:firstLine="640" w:firstLineChars="200"/>
        <w:rPr>
          <w:rFonts w:ascii="华文仿宋" w:eastAsia="华文仿宋"/>
          <w:highlight w:val="none"/>
        </w:rPr>
      </w:pPr>
      <w:r>
        <w:rPr>
          <w:rFonts w:ascii="华文仿宋" w:eastAsia="华文仿宋"/>
          <w:highlight w:val="none"/>
        </w:rPr>
        <w:t>(</w:t>
      </w:r>
      <w:r>
        <w:rPr>
          <w:rFonts w:hint="eastAsia" w:ascii="华文仿宋" w:eastAsia="华文仿宋"/>
          <w:highlight w:val="none"/>
        </w:rPr>
        <w:t>二</w:t>
      </w:r>
      <w:r>
        <w:rPr>
          <w:rFonts w:ascii="华文仿宋" w:eastAsia="华文仿宋"/>
          <w:highlight w:val="none"/>
        </w:rPr>
        <w:t>)</w:t>
      </w:r>
      <w:r>
        <w:rPr>
          <w:rFonts w:hint="eastAsia" w:ascii="华文仿宋" w:eastAsia="华文仿宋"/>
          <w:highlight w:val="none"/>
        </w:rPr>
        <w:t xml:space="preserve"> 至少培养3名学术继承人；</w:t>
      </w:r>
    </w:p>
    <w:p>
      <w:pPr>
        <w:snapToGrid w:val="0"/>
        <w:spacing w:line="600" w:lineRule="exact"/>
        <w:ind w:firstLine="640" w:firstLineChars="200"/>
        <w:rPr>
          <w:rFonts w:ascii="华文仿宋" w:eastAsia="华文仿宋"/>
          <w:highlight w:val="none"/>
        </w:rPr>
      </w:pPr>
      <w:r>
        <w:rPr>
          <w:rFonts w:ascii="华文仿宋" w:eastAsia="华文仿宋"/>
          <w:highlight w:val="none"/>
        </w:rPr>
        <w:t>(</w:t>
      </w:r>
      <w:r>
        <w:rPr>
          <w:rFonts w:hint="eastAsia" w:ascii="华文仿宋" w:eastAsia="华文仿宋"/>
          <w:highlight w:val="none"/>
        </w:rPr>
        <w:t>三</w:t>
      </w:r>
      <w:r>
        <w:rPr>
          <w:rFonts w:ascii="华文仿宋" w:eastAsia="华文仿宋"/>
          <w:highlight w:val="none"/>
        </w:rPr>
        <w:t>)</w:t>
      </w:r>
      <w:r>
        <w:rPr>
          <w:rFonts w:hint="eastAsia" w:ascii="华文仿宋" w:eastAsia="华文仿宋"/>
          <w:highlight w:val="none"/>
        </w:rPr>
        <w:t>积累6</w:t>
      </w:r>
      <w:r>
        <w:rPr>
          <w:rFonts w:ascii="华文仿宋" w:eastAsia="华文仿宋"/>
          <w:highlight w:val="none"/>
        </w:rPr>
        <w:t>00</w:t>
      </w:r>
      <w:r>
        <w:rPr>
          <w:rFonts w:hint="eastAsia" w:ascii="华文仿宋" w:eastAsia="华文仿宋"/>
          <w:highlight w:val="none"/>
        </w:rPr>
        <w:t>例规范、完整的病例资料，或其他可证明技术方法得到充分应用的资料；</w:t>
      </w:r>
    </w:p>
    <w:p>
      <w:pPr>
        <w:snapToGrid w:val="0"/>
        <w:spacing w:line="600" w:lineRule="exact"/>
        <w:ind w:firstLine="640" w:firstLineChars="200"/>
        <w:rPr>
          <w:rFonts w:ascii="华文仿宋" w:eastAsia="华文仿宋"/>
          <w:highlight w:val="none"/>
        </w:rPr>
      </w:pPr>
      <w:r>
        <w:rPr>
          <w:rFonts w:ascii="华文仿宋" w:eastAsia="华文仿宋"/>
          <w:highlight w:val="none"/>
        </w:rPr>
        <w:t>(</w:t>
      </w:r>
      <w:r>
        <w:rPr>
          <w:rFonts w:hint="eastAsia" w:ascii="华文仿宋" w:eastAsia="华文仿宋"/>
          <w:highlight w:val="none"/>
        </w:rPr>
        <w:t>四</w:t>
      </w:r>
      <w:r>
        <w:rPr>
          <w:rFonts w:ascii="华文仿宋" w:eastAsia="华文仿宋"/>
          <w:highlight w:val="none"/>
        </w:rPr>
        <w:t>)</w:t>
      </w:r>
      <w:r>
        <w:rPr>
          <w:rFonts w:hint="eastAsia" w:ascii="华文仿宋" w:eastAsia="华文仿宋"/>
          <w:highlight w:val="none"/>
        </w:rPr>
        <w:t xml:space="preserve"> 整理形成至少6篇实践应用的经验总结；公开发表至少2篇应用成效相关文章。</w:t>
      </w:r>
    </w:p>
    <w:p>
      <w:pPr>
        <w:snapToGrid w:val="0"/>
        <w:spacing w:line="600" w:lineRule="exact"/>
        <w:ind w:firstLine="640" w:firstLineChars="200"/>
        <w:rPr>
          <w:rFonts w:ascii="华文仿宋" w:eastAsia="华文仿宋"/>
          <w:color w:val="FF0000"/>
          <w:highlight w:val="none"/>
          <w:u w:val="single"/>
        </w:rPr>
      </w:pPr>
      <w:r>
        <w:rPr>
          <w:rFonts w:hint="eastAsia" w:ascii="华文仿宋" w:eastAsia="华文仿宋"/>
          <w:highlight w:val="none"/>
        </w:rPr>
        <w:t>国家级项目考核根据各省考核情况进行综合评估。</w:t>
      </w:r>
    </w:p>
    <w:p>
      <w:pPr>
        <w:snapToGrid w:val="0"/>
        <w:spacing w:line="600" w:lineRule="exact"/>
        <w:ind w:firstLine="641" w:firstLineChars="200"/>
        <w:rPr>
          <w:rFonts w:ascii="华文仿宋" w:eastAsia="华文仿宋"/>
          <w:i/>
          <w:color w:val="FF0000"/>
          <w:highlight w:val="none"/>
        </w:rPr>
      </w:pPr>
      <w:r>
        <w:rPr>
          <w:rFonts w:hint="eastAsia" w:ascii="华文仿宋" w:eastAsia="华文仿宋"/>
          <w:b/>
          <w:highlight w:val="none"/>
        </w:rPr>
        <w:t>第二十二条</w:t>
      </w:r>
      <w:r>
        <w:rPr>
          <w:rFonts w:hint="eastAsia" w:ascii="华文仿宋" w:eastAsia="华文仿宋"/>
          <w:highlight w:val="none"/>
        </w:rPr>
        <w:t xml:space="preserve">   考核不合格者，同时取消学术传承项目和学术传承人资格。国务院中医药主管部门或省级中医药主管部门应及时更新传承项目和及其学术传承人名录。</w:t>
      </w:r>
      <w:r>
        <w:rPr>
          <w:rFonts w:hint="eastAsia" w:ascii="华文仿宋" w:eastAsia="华文仿宋"/>
          <w:i/>
          <w:highlight w:val="none"/>
        </w:rPr>
        <w:t xml:space="preserve"> </w:t>
      </w:r>
    </w:p>
    <w:p>
      <w:pPr>
        <w:snapToGrid w:val="0"/>
        <w:spacing w:line="600" w:lineRule="exact"/>
        <w:ind w:firstLine="641" w:firstLineChars="200"/>
        <w:rPr>
          <w:rFonts w:ascii="华文仿宋" w:eastAsia="华文仿宋"/>
          <w:highlight w:val="none"/>
        </w:rPr>
      </w:pPr>
      <w:r>
        <w:rPr>
          <w:rFonts w:hint="eastAsia" w:ascii="华文仿宋" w:eastAsia="华文仿宋"/>
          <w:b/>
          <w:highlight w:val="none"/>
        </w:rPr>
        <w:t xml:space="preserve">第二十三条 </w:t>
      </w:r>
      <w:r>
        <w:rPr>
          <w:rFonts w:hint="eastAsia" w:ascii="华文仿宋" w:eastAsia="华文仿宋"/>
          <w:highlight w:val="none"/>
        </w:rPr>
        <w:t xml:space="preserve">  学术传承人去世、或者申请退出、或者失去传承能力的，按照本办法规定的条件和程序予以重新认定或者增补。</w:t>
      </w:r>
    </w:p>
    <w:p>
      <w:pPr>
        <w:snapToGrid w:val="0"/>
        <w:spacing w:line="600" w:lineRule="exact"/>
        <w:ind w:firstLine="640" w:firstLineChars="200"/>
        <w:rPr>
          <w:rFonts w:ascii="华文仿宋" w:eastAsia="华文仿宋"/>
          <w:highlight w:val="none"/>
        </w:rPr>
      </w:pPr>
    </w:p>
    <w:p>
      <w:pPr>
        <w:snapToGrid w:val="0"/>
        <w:spacing w:line="600" w:lineRule="exact"/>
        <w:jc w:val="center"/>
        <w:rPr>
          <w:rFonts w:ascii="黑体" w:eastAsia="黑体"/>
          <w:b/>
          <w:highlight w:val="none"/>
        </w:rPr>
      </w:pPr>
      <w:r>
        <w:rPr>
          <w:rFonts w:hint="eastAsia" w:ascii="黑体" w:eastAsia="黑体"/>
          <w:b/>
          <w:highlight w:val="none"/>
        </w:rPr>
        <w:t>第五章</w:t>
      </w:r>
      <w:r>
        <w:rPr>
          <w:rFonts w:ascii="黑体" w:eastAsia="黑体"/>
          <w:b/>
          <w:highlight w:val="none"/>
        </w:rPr>
        <w:t xml:space="preserve">  </w:t>
      </w:r>
      <w:r>
        <w:rPr>
          <w:rFonts w:hint="eastAsia" w:ascii="黑体" w:eastAsia="黑体"/>
          <w:b/>
          <w:highlight w:val="none"/>
        </w:rPr>
        <w:t>责任与义务</w:t>
      </w:r>
      <w:r>
        <w:rPr>
          <w:rFonts w:ascii="黑体" w:eastAsia="黑体"/>
          <w:b/>
          <w:highlight w:val="none"/>
        </w:rPr>
        <w:t xml:space="preserve"> </w:t>
      </w:r>
      <w:r>
        <w:rPr>
          <w:rFonts w:hint="eastAsia" w:ascii="黑体" w:eastAsia="黑体"/>
          <w:b/>
          <w:highlight w:val="none"/>
        </w:rPr>
        <w:t>　</w:t>
      </w:r>
    </w:p>
    <w:p>
      <w:pPr>
        <w:snapToGrid w:val="0"/>
        <w:spacing w:line="600" w:lineRule="exact"/>
        <w:ind w:firstLine="641" w:firstLineChars="200"/>
        <w:rPr>
          <w:rFonts w:ascii="华文仿宋" w:eastAsia="华文仿宋"/>
          <w:highlight w:val="none"/>
        </w:rPr>
      </w:pPr>
      <w:r>
        <w:rPr>
          <w:rFonts w:hint="eastAsia" w:ascii="华文仿宋" w:eastAsia="华文仿宋"/>
          <w:b/>
          <w:highlight w:val="none"/>
        </w:rPr>
        <w:t>第二十四条</w:t>
      </w:r>
      <w:r>
        <w:rPr>
          <w:rFonts w:ascii="华文仿宋" w:eastAsia="华文仿宋"/>
          <w:b/>
          <w:highlight w:val="none"/>
        </w:rPr>
        <w:t xml:space="preserve"> </w:t>
      </w:r>
      <w:r>
        <w:rPr>
          <w:rFonts w:ascii="华文仿宋" w:eastAsia="华文仿宋"/>
          <w:highlight w:val="none"/>
        </w:rPr>
        <w:t xml:space="preserve"> </w:t>
      </w:r>
      <w:r>
        <w:rPr>
          <w:rFonts w:hint="eastAsia" w:ascii="华文仿宋" w:eastAsia="华文仿宋"/>
          <w:highlight w:val="none"/>
        </w:rPr>
        <w:t xml:space="preserve"> 各级中医药主管部门及相关人员、评估专家违反本办法，有下列行为之一的，由所在单位对负有直接责任的主管人员和其他直接责任人员给予警告或者记过处分等。违反法律法规者承担相应的法律责任。</w:t>
      </w:r>
    </w:p>
    <w:p>
      <w:pPr>
        <w:snapToGrid w:val="0"/>
        <w:spacing w:line="600" w:lineRule="exact"/>
        <w:ind w:firstLine="640" w:firstLineChars="200"/>
        <w:rPr>
          <w:rFonts w:ascii="华文仿宋" w:eastAsia="华文仿宋"/>
          <w:highlight w:val="none"/>
        </w:rPr>
      </w:pPr>
      <w:r>
        <w:rPr>
          <w:rFonts w:hint="eastAsia" w:ascii="华文仿宋" w:eastAsia="华文仿宋"/>
          <w:highlight w:val="none"/>
        </w:rPr>
        <w:t>(一</w:t>
      </w:r>
      <w:r>
        <w:rPr>
          <w:rFonts w:ascii="华文仿宋" w:eastAsia="华文仿宋"/>
          <w:highlight w:val="none"/>
        </w:rPr>
        <w:t xml:space="preserve">) </w:t>
      </w:r>
      <w:r>
        <w:rPr>
          <w:rFonts w:hint="eastAsia" w:ascii="华文仿宋" w:eastAsia="华文仿宋"/>
          <w:highlight w:val="none"/>
        </w:rPr>
        <w:t xml:space="preserve">违反相关条件或者程序认定、考核传承项目及传承人的; </w:t>
      </w:r>
    </w:p>
    <w:p>
      <w:pPr>
        <w:snapToGrid w:val="0"/>
        <w:spacing w:line="600" w:lineRule="exact"/>
        <w:ind w:firstLine="640" w:firstLineChars="200"/>
        <w:rPr>
          <w:rFonts w:ascii="华文仿宋" w:eastAsia="华文仿宋"/>
          <w:highlight w:val="none"/>
        </w:rPr>
      </w:pPr>
      <w:r>
        <w:rPr>
          <w:rFonts w:hint="eastAsia" w:ascii="华文仿宋" w:eastAsia="华文仿宋"/>
          <w:highlight w:val="none"/>
        </w:rPr>
        <w:t>(二</w:t>
      </w:r>
      <w:r>
        <w:rPr>
          <w:rFonts w:ascii="华文仿宋" w:eastAsia="华文仿宋"/>
          <w:highlight w:val="none"/>
        </w:rPr>
        <w:t>)</w:t>
      </w:r>
      <w:r>
        <w:rPr>
          <w:rFonts w:hint="eastAsia" w:ascii="华文仿宋" w:eastAsia="华文仿宋"/>
          <w:highlight w:val="none"/>
        </w:rPr>
        <w:t xml:space="preserve"> 违反知识产权法相关法律法规，侵犯传承人知识产权、泄露</w:t>
      </w:r>
      <w:r>
        <w:rPr>
          <w:rFonts w:ascii="华文仿宋" w:eastAsia="华文仿宋"/>
          <w:highlight w:val="none"/>
        </w:rPr>
        <w:t>传承项目关键技术信息的</w:t>
      </w:r>
      <w:r>
        <w:rPr>
          <w:rFonts w:hint="eastAsia" w:ascii="华文仿宋" w:eastAsia="华文仿宋"/>
          <w:highlight w:val="none"/>
        </w:rPr>
        <w:t>；</w:t>
      </w:r>
    </w:p>
    <w:p>
      <w:pPr>
        <w:snapToGrid w:val="0"/>
        <w:spacing w:line="600" w:lineRule="exact"/>
        <w:ind w:firstLine="640" w:firstLineChars="200"/>
        <w:rPr>
          <w:rFonts w:ascii="华文仿宋" w:eastAsia="华文仿宋"/>
          <w:highlight w:val="none"/>
        </w:rPr>
      </w:pPr>
      <w:r>
        <w:rPr>
          <w:rFonts w:hint="eastAsia" w:ascii="华文仿宋" w:eastAsia="华文仿宋"/>
          <w:highlight w:val="none"/>
        </w:rPr>
        <w:t>(三</w:t>
      </w:r>
      <w:r>
        <w:rPr>
          <w:rFonts w:ascii="华文仿宋" w:eastAsia="华文仿宋"/>
          <w:highlight w:val="none"/>
        </w:rPr>
        <w:t xml:space="preserve">) </w:t>
      </w:r>
      <w:r>
        <w:rPr>
          <w:rFonts w:hint="eastAsia" w:ascii="华文仿宋" w:eastAsia="华文仿宋"/>
          <w:highlight w:val="none"/>
        </w:rPr>
        <w:t>挪用、挤占相关专项经费的；</w:t>
      </w:r>
    </w:p>
    <w:p>
      <w:pPr>
        <w:snapToGrid w:val="0"/>
        <w:spacing w:line="600" w:lineRule="exact"/>
        <w:ind w:firstLine="640" w:firstLineChars="200"/>
        <w:rPr>
          <w:rFonts w:ascii="华文仿宋" w:eastAsia="华文仿宋"/>
          <w:highlight w:val="none"/>
        </w:rPr>
      </w:pPr>
      <w:r>
        <w:rPr>
          <w:rFonts w:hint="eastAsia" w:ascii="华文仿宋" w:eastAsia="华文仿宋"/>
          <w:highlight w:val="none"/>
        </w:rPr>
        <w:t>(四</w:t>
      </w:r>
      <w:r>
        <w:rPr>
          <w:rFonts w:ascii="华文仿宋" w:eastAsia="华文仿宋"/>
          <w:highlight w:val="none"/>
        </w:rPr>
        <w:t>)</w:t>
      </w:r>
      <w:r>
        <w:rPr>
          <w:rFonts w:hint="eastAsia" w:ascii="华文仿宋" w:eastAsia="华文仿宋"/>
          <w:highlight w:val="none"/>
        </w:rPr>
        <w:t xml:space="preserve"> 认定、考核过程中，非法收受礼物、礼金或其他财物等影响认定、考核公正性的。</w:t>
      </w:r>
    </w:p>
    <w:p>
      <w:pPr>
        <w:snapToGrid w:val="0"/>
        <w:spacing w:line="600" w:lineRule="exact"/>
        <w:ind w:firstLine="641" w:firstLineChars="200"/>
        <w:rPr>
          <w:rFonts w:ascii="华文仿宋" w:eastAsia="华文仿宋"/>
          <w:highlight w:val="none"/>
        </w:rPr>
      </w:pPr>
      <w:r>
        <w:rPr>
          <w:rFonts w:hint="eastAsia" w:ascii="华文仿宋" w:eastAsia="华文仿宋"/>
          <w:b/>
          <w:highlight w:val="none"/>
        </w:rPr>
        <w:t>第二十五条</w:t>
      </w:r>
      <w:r>
        <w:rPr>
          <w:rFonts w:ascii="华文仿宋" w:eastAsia="华文仿宋"/>
          <w:highlight w:val="none"/>
        </w:rPr>
        <w:t xml:space="preserve">  </w:t>
      </w:r>
      <w:r>
        <w:rPr>
          <w:rFonts w:hint="eastAsia" w:ascii="华文仿宋" w:eastAsia="华文仿宋"/>
          <w:highlight w:val="none"/>
        </w:rPr>
        <w:t xml:space="preserve"> 有下列情况之一的，分别由国务院中医药主管部门或省级中医药主管部门视情节轻重，给予撤销项目、责令传承人限期整改、停止相关宣传并责令消除不良影响等处理。</w:t>
      </w:r>
    </w:p>
    <w:p>
      <w:pPr>
        <w:snapToGrid w:val="0"/>
        <w:spacing w:line="600" w:lineRule="exact"/>
        <w:ind w:firstLine="640" w:firstLineChars="200"/>
        <w:rPr>
          <w:rFonts w:ascii="华文仿宋" w:eastAsia="华文仿宋"/>
          <w:highlight w:val="none"/>
        </w:rPr>
      </w:pPr>
      <w:r>
        <w:rPr>
          <w:rFonts w:hint="eastAsia" w:ascii="华文仿宋" w:eastAsia="华文仿宋"/>
          <w:highlight w:val="none"/>
        </w:rPr>
        <w:t>(一) 传承项目内容不实，涉嫌抄袭剽窃、虚假宣传等的；</w:t>
      </w:r>
    </w:p>
    <w:p>
      <w:pPr>
        <w:snapToGrid w:val="0"/>
        <w:spacing w:line="600" w:lineRule="exact"/>
        <w:ind w:firstLine="640" w:firstLineChars="200"/>
        <w:rPr>
          <w:rFonts w:ascii="华文仿宋" w:eastAsia="华文仿宋"/>
          <w:highlight w:val="none"/>
        </w:rPr>
      </w:pPr>
      <w:r>
        <w:rPr>
          <w:rFonts w:hint="eastAsia" w:ascii="华文仿宋" w:eastAsia="华文仿宋"/>
          <w:highlight w:val="none"/>
        </w:rPr>
        <w:t>(二) 传承项目权属认定出现争议的；</w:t>
      </w:r>
    </w:p>
    <w:p>
      <w:pPr>
        <w:snapToGrid w:val="0"/>
        <w:spacing w:line="600" w:lineRule="exact"/>
        <w:ind w:firstLine="640" w:firstLineChars="200"/>
        <w:rPr>
          <w:rFonts w:ascii="华文仿宋" w:eastAsia="华文仿宋"/>
          <w:highlight w:val="none"/>
        </w:rPr>
      </w:pPr>
      <w:r>
        <w:rPr>
          <w:rFonts w:hint="eastAsia" w:ascii="华文仿宋" w:eastAsia="华文仿宋"/>
          <w:highlight w:val="none"/>
        </w:rPr>
        <w:t>(三) 因传承项目技术本身原因造成医疗事故，或违反相关法律法规的；</w:t>
      </w:r>
    </w:p>
    <w:p>
      <w:pPr>
        <w:snapToGrid w:val="0"/>
        <w:spacing w:line="600" w:lineRule="exact"/>
        <w:ind w:firstLine="640" w:firstLineChars="200"/>
        <w:rPr>
          <w:rFonts w:ascii="华文仿宋" w:eastAsia="华文仿宋"/>
          <w:highlight w:val="none"/>
        </w:rPr>
      </w:pPr>
      <w:r>
        <w:rPr>
          <w:rFonts w:hint="eastAsia" w:ascii="华文仿宋" w:eastAsia="华文仿宋"/>
          <w:highlight w:val="none"/>
        </w:rPr>
        <w:t>(四) 未按照办法及相关细则履行传承义务的。</w:t>
      </w:r>
    </w:p>
    <w:p>
      <w:pPr>
        <w:snapToGrid w:val="0"/>
        <w:spacing w:line="600" w:lineRule="exact"/>
        <w:ind w:firstLine="640" w:firstLineChars="200"/>
        <w:rPr>
          <w:rFonts w:ascii="华文仿宋" w:eastAsia="华文仿宋"/>
          <w:highlight w:val="none"/>
        </w:rPr>
      </w:pPr>
    </w:p>
    <w:p>
      <w:pPr>
        <w:snapToGrid w:val="0"/>
        <w:spacing w:line="600" w:lineRule="exact"/>
        <w:jc w:val="center"/>
        <w:rPr>
          <w:rFonts w:ascii="黑体" w:eastAsia="黑体"/>
          <w:b/>
          <w:highlight w:val="none"/>
        </w:rPr>
      </w:pPr>
      <w:bookmarkStart w:id="4" w:name="_Toc498012236"/>
      <w:r>
        <w:rPr>
          <w:rFonts w:hint="eastAsia" w:ascii="黑体" w:eastAsia="黑体"/>
          <w:b/>
          <w:highlight w:val="none"/>
        </w:rPr>
        <w:t>第六章   附则</w:t>
      </w:r>
      <w:bookmarkEnd w:id="4"/>
    </w:p>
    <w:p>
      <w:pPr>
        <w:snapToGrid w:val="0"/>
        <w:spacing w:line="600" w:lineRule="exact"/>
        <w:ind w:firstLine="641" w:firstLineChars="200"/>
        <w:rPr>
          <w:rFonts w:ascii="华文仿宋" w:eastAsia="华文仿宋"/>
          <w:highlight w:val="none"/>
        </w:rPr>
      </w:pPr>
      <w:r>
        <w:rPr>
          <w:rFonts w:hint="eastAsia" w:ascii="华文仿宋" w:eastAsia="华文仿宋"/>
          <w:b/>
          <w:highlight w:val="none"/>
        </w:rPr>
        <w:t xml:space="preserve">第二十六条   </w:t>
      </w:r>
      <w:r>
        <w:rPr>
          <w:rFonts w:hint="eastAsia" w:ascii="华文仿宋" w:eastAsia="华文仿宋"/>
          <w:highlight w:val="none"/>
        </w:rPr>
        <w:t>省级中医药主管部门可根据本办法制定实施细则。</w:t>
      </w:r>
    </w:p>
    <w:p>
      <w:pPr>
        <w:snapToGrid w:val="0"/>
        <w:spacing w:line="600" w:lineRule="exact"/>
        <w:ind w:firstLine="641" w:firstLineChars="200"/>
        <w:rPr>
          <w:rFonts w:ascii="华文仿宋" w:eastAsia="华文仿宋"/>
          <w:highlight w:val="none"/>
        </w:rPr>
      </w:pPr>
      <w:r>
        <w:rPr>
          <w:rFonts w:hint="eastAsia" w:ascii="华文仿宋" w:eastAsia="华文仿宋"/>
          <w:b/>
          <w:highlight w:val="none"/>
        </w:rPr>
        <w:t>第二十七条</w:t>
      </w:r>
      <w:r>
        <w:rPr>
          <w:rFonts w:hint="eastAsia" w:ascii="华文仿宋" w:eastAsia="华文仿宋"/>
          <w:highlight w:val="none"/>
        </w:rPr>
        <w:t xml:space="preserve">   国务院中医药主管部门制定印发统一格式的中医药学术传承项目和传承人申请书。</w:t>
      </w:r>
    </w:p>
    <w:p>
      <w:pPr>
        <w:snapToGrid w:val="0"/>
        <w:spacing w:line="600" w:lineRule="exact"/>
        <w:ind w:firstLine="641" w:firstLineChars="200"/>
        <w:rPr>
          <w:rFonts w:ascii="华文仿宋" w:eastAsia="华文仿宋"/>
          <w:highlight w:val="none"/>
        </w:rPr>
      </w:pPr>
      <w:r>
        <w:rPr>
          <w:rFonts w:hint="eastAsia" w:ascii="华文仿宋" w:eastAsia="华文仿宋"/>
          <w:b/>
          <w:highlight w:val="none"/>
        </w:rPr>
        <w:t>第二十八条</w:t>
      </w:r>
      <w:r>
        <w:rPr>
          <w:rFonts w:ascii="华文仿宋" w:eastAsia="华文仿宋"/>
          <w:b/>
          <w:highlight w:val="none"/>
        </w:rPr>
        <w:t xml:space="preserve"> </w:t>
      </w:r>
      <w:r>
        <w:rPr>
          <w:rFonts w:hint="eastAsia" w:ascii="华文仿宋" w:eastAsia="华文仿宋"/>
          <w:highlight w:val="none"/>
        </w:rPr>
        <w:t xml:space="preserve">  本办法由国务院中医药主管部门负责解释。</w:t>
      </w:r>
    </w:p>
    <w:p>
      <w:pPr>
        <w:snapToGrid w:val="0"/>
        <w:spacing w:line="600" w:lineRule="exact"/>
        <w:ind w:firstLine="641" w:firstLineChars="200"/>
        <w:rPr>
          <w:rFonts w:ascii="华文仿宋" w:eastAsia="华文仿宋"/>
          <w:highlight w:val="none"/>
        </w:rPr>
      </w:pPr>
      <w:r>
        <w:rPr>
          <w:rFonts w:hint="eastAsia" w:ascii="华文仿宋" w:eastAsia="华文仿宋"/>
          <w:b/>
          <w:highlight w:val="none"/>
        </w:rPr>
        <w:t xml:space="preserve">第二十九条 </w:t>
      </w:r>
      <w:r>
        <w:rPr>
          <w:rFonts w:hint="eastAsia" w:ascii="华文仿宋" w:eastAsia="华文仿宋"/>
          <w:highlight w:val="none"/>
        </w:rPr>
        <w:t xml:space="preserve">  本办法自 年 月 日起施行。</w:t>
      </w:r>
    </w:p>
    <w:bookmarkEnd w:id="5"/>
    <w:p/>
    <w:p>
      <w:pPr>
        <w:ind w:firstLine="640" w:firstLineChars="200"/>
        <w:jc w:val="left"/>
        <w:rPr>
          <w:rFonts w:ascii="黑体" w:eastAsia="黑体" w:cs="宋体"/>
        </w:rPr>
      </w:pPr>
    </w:p>
    <w:p/>
    <w:sectPr>
      <w:pgSz w:w="11906" w:h="16838"/>
      <w:pgMar w:top="1701" w:right="1588" w:bottom="1588" w:left="1588" w:header="851" w:footer="992" w:gutter="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2C76A5"/>
    <w:multiLevelType w:val="singleLevel"/>
    <w:tmpl w:val="4E2C76A5"/>
    <w:lvl w:ilvl="0" w:tentative="0">
      <w:start w:val="4"/>
      <w:numFmt w:val="chineseCounting"/>
      <w:suff w:val="space"/>
      <w:lvlText w:val="(%1)"/>
      <w:lvlJc w:val="left"/>
      <w:pPr>
        <w:tabs>
          <w:tab w:val="left" w:pos="0"/>
        </w:tabs>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6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FELayout/>
    <w:compatSetting w:name="compatibilityMode" w:uri="http://schemas.microsoft.com/office/word" w:val="14"/>
  </w:compat>
  <w:rsids>
    <w:rsidRoot w:val="00000000"/>
    <w:rsid w:val="527A345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Arial"/>
      <w:kern w:val="2"/>
      <w:sz w:val="32"/>
      <w:szCs w:val="32"/>
      <w:lang w:val="en-US" w:eastAsia="zh-CN" w:bidi="ar-SA"/>
    </w:rPr>
  </w:style>
  <w:style w:type="character" w:default="1" w:styleId="6">
    <w:name w:val="Default Paragraph Fon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alloon Text"/>
    <w:basedOn w:val="1"/>
    <w:uiPriority w:val="0"/>
    <w:rPr>
      <w:sz w:val="18"/>
      <w:szCs w:val="18"/>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Pages>9</Pages>
  <Words>3674</Words>
  <Characters>3678</Characters>
  <Lines>188</Lines>
  <Paragraphs>94</Paragraphs>
  <TotalTime>97</TotalTime>
  <ScaleCrop>false</ScaleCrop>
  <LinksUpToDate>false</LinksUpToDate>
  <CharactersWithSpaces>3849</CharactersWithSpaces>
  <Application>WPS Office_11.1.0.9828_F1E327BC-269C-435d-A152-05C5408002CA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2019-02-11T01:31:00Z</dcterms:created>
  <dc:creator>qiuyue</dc:creator>
  <cp:lastModifiedBy>dell</cp:lastModifiedBy>
  <dcterms:modified xsi:type="dcterms:W3CDTF">2020-07-21T13:39:26Z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